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A5CA" w14:textId="73E8A4B9" w:rsidR="002354F3" w:rsidRPr="00481EE4" w:rsidRDefault="00784F51">
      <w:pPr>
        <w:rPr>
          <w:b/>
          <w:bCs/>
          <w:sz w:val="24"/>
          <w:szCs w:val="24"/>
        </w:rPr>
      </w:pPr>
      <w:r>
        <w:rPr>
          <w:b/>
          <w:bCs/>
          <w:sz w:val="24"/>
          <w:szCs w:val="24"/>
        </w:rPr>
        <w:t xml:space="preserve">Summary of Updates to </w:t>
      </w:r>
      <w:r w:rsidR="00481EE4" w:rsidRPr="00481EE4">
        <w:rPr>
          <w:b/>
          <w:bCs/>
          <w:sz w:val="24"/>
          <w:szCs w:val="24"/>
        </w:rPr>
        <w:t>MHLS Phased Reopening Plan Template Version 2</w:t>
      </w:r>
    </w:p>
    <w:p w14:paraId="36BB5970" w14:textId="3E984E0E" w:rsidR="00481EE4" w:rsidRDefault="00481EE4">
      <w:r>
        <w:t xml:space="preserve">Additions and edits to Version 1 of the </w:t>
      </w:r>
      <w:r w:rsidRPr="007F1703">
        <w:rPr>
          <w:i/>
          <w:iCs/>
        </w:rPr>
        <w:t>MHLS Phased Reopening Plan Template 2020.05.15</w:t>
      </w:r>
      <w:r>
        <w:t xml:space="preserve"> are </w:t>
      </w:r>
      <w:r w:rsidRPr="00481EE4">
        <w:rPr>
          <w:highlight w:val="yellow"/>
        </w:rPr>
        <w:t>highlighted in yellow</w:t>
      </w:r>
      <w:r w:rsidR="007F1703">
        <w:t xml:space="preserve"> in the latest version </w:t>
      </w:r>
      <w:r w:rsidR="007F1703" w:rsidRPr="007F1703">
        <w:rPr>
          <w:i/>
          <w:iCs/>
        </w:rPr>
        <w:t>MHLS Phased Reopening Plan Template 2020.06.15</w:t>
      </w:r>
      <w:r>
        <w:t>. Additions and edits are based on newly released guidance from NYS Department of Health, Executive Orders from the Office of the Governor of NYS, and the Centers for Disease Control and Prevention.</w:t>
      </w:r>
    </w:p>
    <w:p w14:paraId="072F0DDA" w14:textId="77777777" w:rsidR="008F2FCB" w:rsidRDefault="008F2FCB" w:rsidP="003D66BD">
      <w:pPr>
        <w:rPr>
          <w:b/>
          <w:bCs/>
          <w:sz w:val="32"/>
          <w:szCs w:val="32"/>
        </w:rPr>
      </w:pPr>
    </w:p>
    <w:p w14:paraId="2F6E15CF" w14:textId="0DC2D9ED" w:rsidR="00481EE4" w:rsidRPr="007F1703" w:rsidRDefault="00481EE4" w:rsidP="003D66BD">
      <w:pPr>
        <w:rPr>
          <w:b/>
          <w:bCs/>
          <w:sz w:val="32"/>
          <w:szCs w:val="32"/>
        </w:rPr>
      </w:pPr>
      <w:r w:rsidRPr="007F1703">
        <w:rPr>
          <w:b/>
          <w:bCs/>
          <w:sz w:val="32"/>
          <w:szCs w:val="32"/>
        </w:rPr>
        <w:t>Updates</w:t>
      </w:r>
    </w:p>
    <w:p w14:paraId="0A37094E" w14:textId="1772043E" w:rsidR="003D66BD" w:rsidRPr="003D66BD" w:rsidRDefault="003D66BD" w:rsidP="003D66BD">
      <w:pPr>
        <w:rPr>
          <w:b/>
          <w:bCs/>
          <w:sz w:val="28"/>
          <w:szCs w:val="28"/>
        </w:rPr>
      </w:pPr>
      <w:r w:rsidRPr="003D66BD">
        <w:rPr>
          <w:b/>
          <w:bCs/>
          <w:sz w:val="28"/>
          <w:szCs w:val="28"/>
        </w:rPr>
        <w:t>Service Level A</w:t>
      </w:r>
    </w:p>
    <w:p w14:paraId="18F923A2" w14:textId="77777777" w:rsidR="00360617" w:rsidRDefault="00360617" w:rsidP="00360617">
      <w:pPr>
        <w:pStyle w:val="ListParagraph"/>
        <w:numPr>
          <w:ilvl w:val="0"/>
          <w:numId w:val="9"/>
        </w:numPr>
        <w:jc w:val="both"/>
      </w:pPr>
      <w:r>
        <w:t>Library Staff</w:t>
      </w:r>
    </w:p>
    <w:p w14:paraId="00B9504F" w14:textId="00A93B51" w:rsidR="00481EE4" w:rsidRDefault="00481EE4" w:rsidP="00360617">
      <w:pPr>
        <w:pStyle w:val="ListParagraph"/>
        <w:numPr>
          <w:ilvl w:val="2"/>
          <w:numId w:val="9"/>
        </w:numPr>
        <w:jc w:val="both"/>
        <w:rPr>
          <w:rFonts w:eastAsiaTheme="minorEastAsia"/>
        </w:rPr>
      </w:pPr>
      <w:r w:rsidRPr="00360617">
        <w:rPr>
          <w:rFonts w:eastAsiaTheme="minorEastAsia"/>
        </w:rPr>
        <w:t xml:space="preserve">Edit for typos and clarity in Library Staff items number 4 and 5.  </w:t>
      </w:r>
    </w:p>
    <w:p w14:paraId="32E9190F" w14:textId="4DE16E76" w:rsidR="00097C4A" w:rsidRDefault="00097C4A" w:rsidP="00097C4A">
      <w:pPr>
        <w:pStyle w:val="ListParagraph"/>
        <w:numPr>
          <w:ilvl w:val="3"/>
          <w:numId w:val="9"/>
        </w:numPr>
        <w:spacing w:line="254" w:lineRule="auto"/>
      </w:pPr>
      <w:r>
        <w:t xml:space="preserve">4. Library staff </w:t>
      </w:r>
      <w:proofErr w:type="gramStart"/>
      <w:r>
        <w:t>will  receive</w:t>
      </w:r>
      <w:proofErr w:type="gramEnd"/>
      <w:r>
        <w:t xml:space="preserve"> training for procedures at limited services levels that will require PPE and other controls to increase staff and public safety</w:t>
      </w:r>
      <w:r>
        <w:rPr>
          <w:highlight w:val="yellow"/>
        </w:rPr>
        <w:t>. Staff</w:t>
      </w:r>
      <w:r>
        <w:t xml:space="preserve"> will receive training on PPE [</w:t>
      </w:r>
      <w:hyperlink r:id="rId10" w:history="1">
        <w:r>
          <w:rPr>
            <w:rStyle w:val="Hyperlink"/>
          </w:rPr>
          <w:t>2</w:t>
        </w:r>
      </w:hyperlink>
      <w:r>
        <w:t>], employee and public safety [</w:t>
      </w:r>
      <w:hyperlink r:id="rId11" w:history="1">
        <w:r>
          <w:rPr>
            <w:rStyle w:val="Hyperlink"/>
          </w:rPr>
          <w:t>12</w:t>
        </w:r>
      </w:hyperlink>
      <w:r>
        <w:t>], new library procedures, and the library’s proactive infection plan [see Appendix].</w:t>
      </w:r>
    </w:p>
    <w:p w14:paraId="775542E7" w14:textId="257FA7E9" w:rsidR="00097C4A" w:rsidRPr="00515B92" w:rsidRDefault="00097C4A" w:rsidP="00515B92">
      <w:pPr>
        <w:pStyle w:val="ListParagraph"/>
        <w:numPr>
          <w:ilvl w:val="3"/>
          <w:numId w:val="9"/>
        </w:numPr>
        <w:spacing w:line="254" w:lineRule="auto"/>
      </w:pPr>
      <w:r>
        <w:t xml:space="preserve">5. Library staff will be required to wear their mask any time they are within six feet of another person except when doing so would inhibit or otherwise impair </w:t>
      </w:r>
      <w:r>
        <w:rPr>
          <w:highlight w:val="yellow"/>
        </w:rPr>
        <w:t>their</w:t>
      </w:r>
      <w:r>
        <w:t xml:space="preserve"> health. [</w:t>
      </w:r>
      <w:hyperlink r:id="rId12" w:history="1">
        <w:r>
          <w:rPr>
            <w:rStyle w:val="Hyperlink"/>
          </w:rPr>
          <w:t>24</w:t>
        </w:r>
      </w:hyperlink>
      <w:r>
        <w:t>]</w:t>
      </w:r>
    </w:p>
    <w:p w14:paraId="2D6DD29D" w14:textId="77777777" w:rsidR="003D66BD" w:rsidRDefault="003D66BD" w:rsidP="003D66BD"/>
    <w:p w14:paraId="489EA2EF" w14:textId="3E321176" w:rsidR="00481EE4" w:rsidRDefault="00481EE4" w:rsidP="003D66BD">
      <w:pPr>
        <w:rPr>
          <w:b/>
          <w:bCs/>
          <w:sz w:val="28"/>
          <w:szCs w:val="28"/>
        </w:rPr>
      </w:pPr>
      <w:r w:rsidRPr="003D66BD">
        <w:rPr>
          <w:b/>
          <w:bCs/>
          <w:sz w:val="28"/>
          <w:szCs w:val="28"/>
        </w:rPr>
        <w:t>Service Level B</w:t>
      </w:r>
    </w:p>
    <w:p w14:paraId="21D4B15D" w14:textId="6D662AD7" w:rsidR="006134BC" w:rsidRPr="006134BC" w:rsidRDefault="006134BC" w:rsidP="006134BC">
      <w:pPr>
        <w:pStyle w:val="ListParagraph"/>
        <w:numPr>
          <w:ilvl w:val="0"/>
          <w:numId w:val="9"/>
        </w:numPr>
        <w:jc w:val="both"/>
      </w:pPr>
      <w:r w:rsidRPr="006134BC">
        <w:t>Includes the updates to service level plan above.</w:t>
      </w:r>
    </w:p>
    <w:p w14:paraId="3717FB12" w14:textId="77777777" w:rsidR="003846E9" w:rsidRPr="003846E9" w:rsidRDefault="003846E9" w:rsidP="003846E9">
      <w:pPr>
        <w:pStyle w:val="ListParagraph"/>
        <w:numPr>
          <w:ilvl w:val="0"/>
          <w:numId w:val="9"/>
        </w:numPr>
        <w:jc w:val="both"/>
      </w:pPr>
      <w:r w:rsidRPr="003846E9">
        <w:t>Library Staff</w:t>
      </w:r>
    </w:p>
    <w:p w14:paraId="2E07A0DB" w14:textId="77777777" w:rsidR="003846E9" w:rsidRDefault="003846E9" w:rsidP="00360617">
      <w:pPr>
        <w:pStyle w:val="ListParagraph"/>
        <w:numPr>
          <w:ilvl w:val="2"/>
          <w:numId w:val="9"/>
        </w:numPr>
        <w:jc w:val="both"/>
        <w:rPr>
          <w:rFonts w:eastAsiaTheme="minorEastAsia"/>
        </w:rPr>
      </w:pPr>
      <w:r>
        <w:rPr>
          <w:rFonts w:eastAsiaTheme="minorEastAsia"/>
        </w:rPr>
        <w:t xml:space="preserve">Edit to item 5 to include requirements for library staff to wear masks in common areas based on NYS DOH Office Guidelines. </w:t>
      </w:r>
    </w:p>
    <w:p w14:paraId="210E27C2" w14:textId="05D48307" w:rsidR="003846E9" w:rsidRDefault="003846E9" w:rsidP="00360617">
      <w:pPr>
        <w:pStyle w:val="ListParagraph"/>
        <w:numPr>
          <w:ilvl w:val="3"/>
          <w:numId w:val="9"/>
        </w:numPr>
        <w:spacing w:line="254" w:lineRule="auto"/>
      </w:pPr>
      <w:r>
        <w:t>5. Library staff will be required to wear their mask any time they are within six feet of another person except when doing so would inhibit or otherwise impair the patron’s health. [</w:t>
      </w:r>
      <w:hyperlink r:id="rId13" w:history="1">
        <w:r>
          <w:rPr>
            <w:rStyle w:val="Hyperlink"/>
          </w:rPr>
          <w:t>24</w:t>
        </w:r>
      </w:hyperlink>
      <w:r>
        <w:t xml:space="preserve">] </w:t>
      </w:r>
      <w:r>
        <w:rPr>
          <w:highlight w:val="yellow"/>
        </w:rPr>
        <w:t>Library staff will wear their mask in common areas including elevators, lobbies, and when moving around the library. [</w:t>
      </w:r>
      <w:hyperlink r:id="rId14" w:history="1">
        <w:r>
          <w:rPr>
            <w:rStyle w:val="Hyperlink"/>
            <w:highlight w:val="yellow"/>
          </w:rPr>
          <w:t>30</w:t>
        </w:r>
      </w:hyperlink>
      <w:r>
        <w:rPr>
          <w:highlight w:val="yellow"/>
        </w:rPr>
        <w:t>]</w:t>
      </w:r>
    </w:p>
    <w:p w14:paraId="1A13414C" w14:textId="3C2636B9" w:rsidR="003D66BD" w:rsidRDefault="003D66BD" w:rsidP="003D66BD">
      <w:pPr>
        <w:pStyle w:val="ListParagraph"/>
        <w:numPr>
          <w:ilvl w:val="0"/>
          <w:numId w:val="9"/>
        </w:numPr>
        <w:jc w:val="both"/>
      </w:pPr>
      <w:r>
        <w:t>Entrance to Building</w:t>
      </w:r>
    </w:p>
    <w:p w14:paraId="6B159F9E" w14:textId="77777777" w:rsidR="003D66BD" w:rsidRDefault="00481EE4" w:rsidP="00360617">
      <w:pPr>
        <w:pStyle w:val="ListParagraph"/>
        <w:numPr>
          <w:ilvl w:val="2"/>
          <w:numId w:val="9"/>
        </w:numPr>
        <w:jc w:val="both"/>
      </w:pPr>
      <w:r>
        <w:t>Addition of item 3 based on NYS DOH Office Guidelines.</w:t>
      </w:r>
    </w:p>
    <w:p w14:paraId="14507BA5" w14:textId="4D5A65B0" w:rsidR="003D66BD" w:rsidRPr="003846E9" w:rsidRDefault="00481EE4" w:rsidP="00360617">
      <w:pPr>
        <w:pStyle w:val="ListParagraph"/>
        <w:numPr>
          <w:ilvl w:val="3"/>
          <w:numId w:val="9"/>
        </w:numPr>
        <w:jc w:val="both"/>
      </w:pPr>
      <w:r w:rsidRPr="003D66BD">
        <w:rPr>
          <w:rFonts w:eastAsiaTheme="minorEastAsia"/>
          <w:b/>
          <w:bCs/>
        </w:rPr>
        <w:t>3. The library will keep masks and other required PPE on hand for essential visitors that may be in need. [</w:t>
      </w:r>
      <w:hyperlink r:id="rId15" w:history="1">
        <w:r w:rsidRPr="003D66BD">
          <w:rPr>
            <w:rStyle w:val="Hyperlink"/>
            <w:rFonts w:eastAsiaTheme="minorEastAsia"/>
            <w:b/>
            <w:bCs/>
          </w:rPr>
          <w:t>30</w:t>
        </w:r>
      </w:hyperlink>
      <w:r w:rsidRPr="003D66BD">
        <w:rPr>
          <w:rFonts w:eastAsiaTheme="minorEastAsia"/>
          <w:b/>
          <w:bCs/>
        </w:rPr>
        <w:t>]</w:t>
      </w:r>
    </w:p>
    <w:p w14:paraId="1FFBDE57" w14:textId="6BC05904" w:rsidR="003846E9" w:rsidRPr="003D66BD" w:rsidRDefault="003846E9" w:rsidP="003846E9">
      <w:pPr>
        <w:pStyle w:val="ListParagraph"/>
        <w:numPr>
          <w:ilvl w:val="0"/>
          <w:numId w:val="9"/>
        </w:numPr>
        <w:jc w:val="both"/>
      </w:pPr>
      <w:r>
        <w:t>Facilities</w:t>
      </w:r>
    </w:p>
    <w:p w14:paraId="478EB441" w14:textId="36E60DA7" w:rsidR="00224722" w:rsidRDefault="00224722" w:rsidP="00360617">
      <w:pPr>
        <w:pStyle w:val="ListParagraph"/>
        <w:numPr>
          <w:ilvl w:val="2"/>
          <w:numId w:val="9"/>
        </w:numPr>
        <w:jc w:val="both"/>
      </w:pPr>
      <w:r>
        <w:t xml:space="preserve">Edit item 1 to include </w:t>
      </w:r>
      <w:hyperlink r:id="rId16" w:history="1">
        <w:r w:rsidRPr="00AA68C0">
          <w:rPr>
            <w:rStyle w:val="Hyperlink"/>
          </w:rPr>
          <w:t>sample contact log</w:t>
        </w:r>
      </w:hyperlink>
      <w:r>
        <w:t xml:space="preserve">. </w:t>
      </w:r>
    </w:p>
    <w:p w14:paraId="52E9E0D8" w14:textId="2161FF5F" w:rsidR="003D66BD" w:rsidRDefault="008C2603" w:rsidP="00360617">
      <w:pPr>
        <w:pStyle w:val="ListParagraph"/>
        <w:numPr>
          <w:ilvl w:val="2"/>
          <w:numId w:val="9"/>
        </w:numPr>
        <w:jc w:val="both"/>
      </w:pPr>
      <w:r w:rsidRPr="008C2603">
        <w:t>Edit</w:t>
      </w:r>
      <w:r w:rsidR="00481EE4" w:rsidRPr="008C2603">
        <w:t xml:space="preserve"> item 8 </w:t>
      </w:r>
      <w:r w:rsidR="003D66BD">
        <w:t>to include</w:t>
      </w:r>
      <w:r w:rsidR="00481EE4" w:rsidRPr="008C2603">
        <w:t xml:space="preserve"> HVAC guidance </w:t>
      </w:r>
      <w:r w:rsidRPr="008C2603">
        <w:t xml:space="preserve">from CDC.  </w:t>
      </w:r>
      <w:r w:rsidR="00481EE4" w:rsidRPr="008C2603">
        <w:t xml:space="preserve"> </w:t>
      </w:r>
    </w:p>
    <w:p w14:paraId="45F1D217" w14:textId="77777777" w:rsidR="003D66BD" w:rsidRPr="003D66BD" w:rsidRDefault="008C2603" w:rsidP="00360617">
      <w:pPr>
        <w:pStyle w:val="ListParagraph"/>
        <w:numPr>
          <w:ilvl w:val="3"/>
          <w:numId w:val="9"/>
        </w:numPr>
        <w:jc w:val="both"/>
      </w:pPr>
      <w:r w:rsidRPr="003D66BD">
        <w:rPr>
          <w:rFonts w:eastAsiaTheme="minorEastAsia"/>
          <w:b/>
          <w:bCs/>
        </w:rPr>
        <w:t xml:space="preserve">8. </w:t>
      </w:r>
      <w:r w:rsidR="00481EE4" w:rsidRPr="003D66BD">
        <w:rPr>
          <w:rFonts w:eastAsiaTheme="minorEastAsia"/>
          <w:b/>
          <w:bCs/>
        </w:rPr>
        <w:t xml:space="preserve">The library will ensure the ventilation systems are working and increase outside air ventilation where possible before staff return to the building </w:t>
      </w:r>
      <w:r w:rsidR="00481EE4" w:rsidRPr="003D66BD">
        <w:rPr>
          <w:rFonts w:eastAsiaTheme="minorEastAsia"/>
          <w:b/>
          <w:bCs/>
          <w:highlight w:val="yellow"/>
        </w:rPr>
        <w:t>including the following activities:</w:t>
      </w:r>
    </w:p>
    <w:p w14:paraId="5B9D265C" w14:textId="6DBEA5F6" w:rsidR="00481EE4" w:rsidRPr="003D66BD" w:rsidRDefault="00481EE4" w:rsidP="00360617">
      <w:pPr>
        <w:pStyle w:val="ListParagraph"/>
        <w:numPr>
          <w:ilvl w:val="4"/>
          <w:numId w:val="9"/>
        </w:numPr>
        <w:jc w:val="both"/>
      </w:pPr>
      <w:r w:rsidRPr="003D66BD">
        <w:rPr>
          <w:rFonts w:eastAsiaTheme="minorEastAsia"/>
          <w:b/>
          <w:bCs/>
          <w:highlight w:val="yellow"/>
        </w:rPr>
        <w:t>Increase ventilation rates.</w:t>
      </w:r>
    </w:p>
    <w:p w14:paraId="36D57FF3"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t>Ensure ventilation systems operate properly and provide acceptable indoor air quality for the current occupancy level for each space.</w:t>
      </w:r>
    </w:p>
    <w:p w14:paraId="379A4FAA"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t>Increase outdoor air ventilation, using caution in highly polluted areas. With a lower occupancy level in the building, this increases the effective dilution ventilation per person.</w:t>
      </w:r>
    </w:p>
    <w:p w14:paraId="35EF040D"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t>Disable demand-controlled ventilation (DCV).</w:t>
      </w:r>
    </w:p>
    <w:p w14:paraId="2D7B31A7"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lastRenderedPageBreak/>
        <w:t>Further open minimum outdoor air dampers (as high as 100%) to reduce or eliminate recirculation. In mild weather, this will not affect thermal comfort or humidity. However, this may be difficult to do in cold or hot weather.</w:t>
      </w:r>
    </w:p>
    <w:p w14:paraId="6A2C9FB8" w14:textId="77777777" w:rsidR="00481EE4" w:rsidRPr="008C2603" w:rsidRDefault="00481EE4" w:rsidP="00360617">
      <w:pPr>
        <w:pStyle w:val="ListParagraph"/>
        <w:numPr>
          <w:ilvl w:val="4"/>
          <w:numId w:val="9"/>
        </w:numPr>
        <w:jc w:val="both"/>
        <w:rPr>
          <w:rFonts w:eastAsiaTheme="minorEastAsia"/>
          <w:b/>
          <w:bCs/>
          <w:highlight w:val="yellow"/>
        </w:rPr>
      </w:pPr>
      <w:r w:rsidRPr="008C2603">
        <w:rPr>
          <w:rFonts w:eastAsiaTheme="minorEastAsia"/>
          <w:b/>
          <w:bCs/>
          <w:highlight w:val="yellow"/>
        </w:rPr>
        <w:t>Improve central air filtration to the MERV-13 or the highest compatible with the filter rack, and seal edges of the filter to limit bypass.</w:t>
      </w:r>
    </w:p>
    <w:p w14:paraId="4CF83DB2" w14:textId="77777777" w:rsidR="00481EE4" w:rsidRPr="007F1703" w:rsidRDefault="00481EE4" w:rsidP="00360617">
      <w:pPr>
        <w:pStyle w:val="ListParagraph"/>
        <w:numPr>
          <w:ilvl w:val="4"/>
          <w:numId w:val="9"/>
        </w:numPr>
        <w:jc w:val="both"/>
        <w:rPr>
          <w:rFonts w:eastAsiaTheme="minorEastAsia"/>
          <w:b/>
          <w:bCs/>
          <w:highlight w:val="yellow"/>
        </w:rPr>
      </w:pPr>
      <w:r w:rsidRPr="007F1703">
        <w:rPr>
          <w:rFonts w:eastAsiaTheme="minorEastAsia"/>
          <w:b/>
          <w:bCs/>
          <w:highlight w:val="yellow"/>
        </w:rPr>
        <w:t>Check filters to ensure they are within service life and appropriately installed.</w:t>
      </w:r>
    </w:p>
    <w:p w14:paraId="72F53F87" w14:textId="77777777" w:rsidR="003D66BD" w:rsidRPr="007F1703" w:rsidRDefault="00481EE4" w:rsidP="00360617">
      <w:pPr>
        <w:pStyle w:val="ListParagraph"/>
        <w:numPr>
          <w:ilvl w:val="4"/>
          <w:numId w:val="9"/>
        </w:numPr>
        <w:jc w:val="both"/>
        <w:rPr>
          <w:rFonts w:eastAsiaTheme="minorEastAsia"/>
          <w:b/>
          <w:bCs/>
          <w:highlight w:val="yellow"/>
        </w:rPr>
      </w:pPr>
      <w:r w:rsidRPr="007F1703">
        <w:rPr>
          <w:rFonts w:eastAsiaTheme="minorEastAsia"/>
          <w:b/>
          <w:bCs/>
          <w:highlight w:val="yellow"/>
        </w:rPr>
        <w:t>Keep</w:t>
      </w:r>
      <w:r w:rsidRPr="007F1703">
        <w:rPr>
          <w:rFonts w:eastAsiaTheme="minorEastAsia"/>
          <w:b/>
          <w:bCs/>
        </w:rPr>
        <w:t xml:space="preserve"> </w:t>
      </w:r>
      <w:r w:rsidRPr="008C2603">
        <w:rPr>
          <w:rFonts w:eastAsiaTheme="minorEastAsia"/>
          <w:b/>
          <w:bCs/>
          <w:highlight w:val="yellow"/>
        </w:rPr>
        <w:t xml:space="preserve">systems running longer hours, 24/7 if possible, to enhance air </w:t>
      </w:r>
      <w:r w:rsidRPr="007F1703">
        <w:rPr>
          <w:rFonts w:eastAsiaTheme="minorEastAsia"/>
          <w:b/>
          <w:bCs/>
          <w:highlight w:val="yellow"/>
        </w:rPr>
        <w:t>exchanges in the building space. [</w:t>
      </w:r>
      <w:hyperlink r:id="rId17" w:history="1">
        <w:r w:rsidRPr="007F1703">
          <w:rPr>
            <w:rStyle w:val="Hyperlink"/>
            <w:rFonts w:eastAsiaTheme="minorEastAsia"/>
            <w:b/>
            <w:bCs/>
            <w:highlight w:val="yellow"/>
          </w:rPr>
          <w:t>31</w:t>
        </w:r>
      </w:hyperlink>
      <w:r w:rsidRPr="007F1703">
        <w:rPr>
          <w:rFonts w:eastAsiaTheme="minorEastAsia"/>
          <w:b/>
          <w:bCs/>
          <w:highlight w:val="yellow"/>
        </w:rPr>
        <w:t>]</w:t>
      </w:r>
    </w:p>
    <w:p w14:paraId="2254C048" w14:textId="77777777" w:rsidR="0087661D" w:rsidRPr="0087661D" w:rsidRDefault="003D66BD" w:rsidP="00360617">
      <w:pPr>
        <w:pStyle w:val="ListParagraph"/>
        <w:numPr>
          <w:ilvl w:val="2"/>
          <w:numId w:val="9"/>
        </w:numPr>
        <w:jc w:val="both"/>
        <w:rPr>
          <w:rFonts w:eastAsiaTheme="minorEastAsia"/>
          <w:b/>
          <w:bCs/>
        </w:rPr>
      </w:pPr>
      <w:r w:rsidRPr="003D66BD">
        <w:rPr>
          <w:rFonts w:eastAsiaTheme="minorEastAsia"/>
        </w:rPr>
        <w:t xml:space="preserve">Edit to </w:t>
      </w:r>
      <w:r w:rsidR="008C2603" w:rsidRPr="003D66BD">
        <w:rPr>
          <w:rFonts w:eastAsiaTheme="minorEastAsia"/>
        </w:rPr>
        <w:t xml:space="preserve">item 9 to clarify signage posted to include reminder for staff to report </w:t>
      </w:r>
      <w:proofErr w:type="gramStart"/>
      <w:r w:rsidR="008C2603" w:rsidRPr="003D66BD">
        <w:rPr>
          <w:rFonts w:eastAsiaTheme="minorEastAsia"/>
        </w:rPr>
        <w:t>symptoms, and</w:t>
      </w:r>
      <w:proofErr w:type="gramEnd"/>
      <w:r w:rsidR="008C2603" w:rsidRPr="003D66BD">
        <w:rPr>
          <w:rFonts w:eastAsiaTheme="minorEastAsia"/>
        </w:rPr>
        <w:t xml:space="preserve"> add link to CDC posters. </w:t>
      </w:r>
    </w:p>
    <w:p w14:paraId="75BEEFF3" w14:textId="77777777" w:rsidR="0087661D" w:rsidRDefault="008C2603" w:rsidP="00360617">
      <w:pPr>
        <w:pStyle w:val="ListParagraph"/>
        <w:numPr>
          <w:ilvl w:val="3"/>
          <w:numId w:val="9"/>
        </w:numPr>
        <w:jc w:val="both"/>
        <w:rPr>
          <w:rFonts w:eastAsiaTheme="minorEastAsia"/>
          <w:b/>
          <w:bCs/>
        </w:rPr>
      </w:pPr>
      <w:r w:rsidRPr="0087661D">
        <w:rPr>
          <w:rFonts w:eastAsiaTheme="minorEastAsia"/>
          <w:b/>
          <w:bCs/>
        </w:rPr>
        <w:t>9.</w:t>
      </w:r>
      <w:r w:rsidRPr="0087661D">
        <w:rPr>
          <w:rFonts w:eastAsiaTheme="minorEastAsia"/>
        </w:rPr>
        <w:t xml:space="preserve"> </w:t>
      </w:r>
      <w:r w:rsidRPr="0087661D">
        <w:rPr>
          <w:rFonts w:eastAsiaTheme="minorEastAsia"/>
          <w:b/>
          <w:bCs/>
        </w:rPr>
        <w:t xml:space="preserve">Signage will be posted in staff areas to encourage good handwashing and social distancing and PPE best </w:t>
      </w:r>
      <w:proofErr w:type="gramStart"/>
      <w:r w:rsidRPr="0087661D">
        <w:rPr>
          <w:rFonts w:eastAsiaTheme="minorEastAsia"/>
          <w:b/>
          <w:bCs/>
        </w:rPr>
        <w:t>practice,</w:t>
      </w:r>
      <w:r w:rsidRPr="0087661D">
        <w:rPr>
          <w:rFonts w:eastAsiaTheme="minorEastAsia"/>
          <w:b/>
          <w:bCs/>
          <w:highlight w:val="yellow"/>
        </w:rPr>
        <w:t xml:space="preserve"> and</w:t>
      </w:r>
      <w:proofErr w:type="gramEnd"/>
      <w:r w:rsidRPr="0087661D">
        <w:rPr>
          <w:rFonts w:eastAsiaTheme="minorEastAsia"/>
          <w:b/>
          <w:bCs/>
          <w:highlight w:val="yellow"/>
        </w:rPr>
        <w:t xml:space="preserve"> remind staff to report symptoms or exposure to COVID-19</w:t>
      </w:r>
      <w:r w:rsidRPr="0087661D">
        <w:rPr>
          <w:rFonts w:eastAsiaTheme="minorEastAsia"/>
          <w:b/>
          <w:bCs/>
        </w:rPr>
        <w:t xml:space="preserve">. </w:t>
      </w:r>
      <w:r w:rsidRPr="0087661D">
        <w:rPr>
          <w:rFonts w:eastAsiaTheme="minorEastAsia"/>
          <w:b/>
          <w:bCs/>
          <w:highlight w:val="yellow"/>
        </w:rPr>
        <w:t>[</w:t>
      </w:r>
      <w:hyperlink r:id="rId18" w:history="1">
        <w:r w:rsidRPr="0087661D">
          <w:rPr>
            <w:rStyle w:val="Hyperlink"/>
            <w:rFonts w:eastAsiaTheme="minorEastAsia"/>
            <w:b/>
            <w:bCs/>
            <w:highlight w:val="yellow"/>
          </w:rPr>
          <w:t>28</w:t>
        </w:r>
      </w:hyperlink>
      <w:r w:rsidRPr="0087661D">
        <w:rPr>
          <w:rFonts w:eastAsiaTheme="minorEastAsia"/>
          <w:b/>
          <w:bCs/>
          <w:highlight w:val="yellow"/>
        </w:rPr>
        <w:t>]</w:t>
      </w:r>
    </w:p>
    <w:p w14:paraId="6BCEE8D7" w14:textId="77777777" w:rsidR="0087661D" w:rsidRPr="0087661D" w:rsidRDefault="008C2603" w:rsidP="00360617">
      <w:pPr>
        <w:pStyle w:val="ListParagraph"/>
        <w:numPr>
          <w:ilvl w:val="2"/>
          <w:numId w:val="9"/>
        </w:numPr>
        <w:jc w:val="both"/>
        <w:rPr>
          <w:rFonts w:eastAsiaTheme="minorEastAsia"/>
          <w:b/>
          <w:bCs/>
        </w:rPr>
      </w:pPr>
      <w:r w:rsidRPr="0087661D">
        <w:rPr>
          <w:rFonts w:eastAsiaTheme="minorEastAsia"/>
        </w:rPr>
        <w:t xml:space="preserve">Edit </w:t>
      </w:r>
      <w:r w:rsidR="0087661D" w:rsidRPr="0087661D">
        <w:rPr>
          <w:rFonts w:eastAsiaTheme="minorEastAsia"/>
        </w:rPr>
        <w:t>to</w:t>
      </w:r>
      <w:r w:rsidRPr="0087661D">
        <w:rPr>
          <w:rFonts w:eastAsiaTheme="minorEastAsia"/>
        </w:rPr>
        <w:t xml:space="preserve"> item 10 to include break areas according to NYS DOH Office Guidelines. </w:t>
      </w:r>
    </w:p>
    <w:p w14:paraId="38D47179" w14:textId="77777777" w:rsidR="0087661D" w:rsidRPr="0087661D" w:rsidRDefault="008C2603" w:rsidP="00360617">
      <w:pPr>
        <w:pStyle w:val="ListParagraph"/>
        <w:numPr>
          <w:ilvl w:val="3"/>
          <w:numId w:val="9"/>
        </w:numPr>
        <w:jc w:val="both"/>
        <w:rPr>
          <w:rFonts w:eastAsiaTheme="minorEastAsia"/>
          <w:b/>
          <w:bCs/>
        </w:rPr>
      </w:pPr>
      <w:r w:rsidRPr="0087661D">
        <w:rPr>
          <w:rFonts w:eastAsiaTheme="minorEastAsia"/>
          <w:b/>
          <w:bCs/>
        </w:rPr>
        <w:t>10.</w:t>
      </w:r>
      <w:r w:rsidRPr="0087661D">
        <w:rPr>
          <w:rFonts w:eastAsiaTheme="minorEastAsia"/>
        </w:rPr>
        <w:t xml:space="preserve"> </w:t>
      </w:r>
      <w:r w:rsidRPr="0087661D">
        <w:rPr>
          <w:b/>
          <w:bCs/>
        </w:rPr>
        <w:t>Markings or physical barriers will be put in place to define social distancing boundaries in areas where more than one staff member work</w:t>
      </w:r>
      <w:r w:rsidRPr="0087661D">
        <w:rPr>
          <w:b/>
          <w:bCs/>
          <w:highlight w:val="yellow"/>
        </w:rPr>
        <w:t xml:space="preserve"> as well as break areas. [</w:t>
      </w:r>
      <w:hyperlink r:id="rId19" w:history="1">
        <w:r w:rsidRPr="0087661D">
          <w:rPr>
            <w:rStyle w:val="Hyperlink"/>
            <w:b/>
            <w:bCs/>
            <w:highlight w:val="yellow"/>
          </w:rPr>
          <w:t>30</w:t>
        </w:r>
      </w:hyperlink>
      <w:r w:rsidRPr="0087661D">
        <w:rPr>
          <w:b/>
          <w:bCs/>
          <w:highlight w:val="yellow"/>
        </w:rPr>
        <w:t>]</w:t>
      </w:r>
    </w:p>
    <w:p w14:paraId="7FDF788F" w14:textId="77777777" w:rsidR="0087661D" w:rsidRPr="0087661D" w:rsidRDefault="008C2603" w:rsidP="00360617">
      <w:pPr>
        <w:pStyle w:val="ListParagraph"/>
        <w:numPr>
          <w:ilvl w:val="2"/>
          <w:numId w:val="9"/>
        </w:numPr>
        <w:jc w:val="both"/>
        <w:rPr>
          <w:rFonts w:eastAsiaTheme="minorEastAsia"/>
          <w:b/>
          <w:bCs/>
        </w:rPr>
      </w:pPr>
      <w:r w:rsidRPr="0087661D">
        <w:rPr>
          <w:rFonts w:eastAsiaTheme="minorEastAsia"/>
        </w:rPr>
        <w:t xml:space="preserve">Addition of item 11 to include water system guidance from CDC. </w:t>
      </w:r>
    </w:p>
    <w:p w14:paraId="37A3E38D" w14:textId="563C5955" w:rsidR="008C2603" w:rsidRPr="003846E9" w:rsidRDefault="003D66BD" w:rsidP="00360617">
      <w:pPr>
        <w:pStyle w:val="ListParagraph"/>
        <w:numPr>
          <w:ilvl w:val="3"/>
          <w:numId w:val="9"/>
        </w:numPr>
        <w:jc w:val="both"/>
        <w:rPr>
          <w:rFonts w:eastAsiaTheme="minorEastAsia"/>
          <w:b/>
          <w:bCs/>
        </w:rPr>
      </w:pPr>
      <w:r w:rsidRPr="0087661D">
        <w:rPr>
          <w:b/>
          <w:bCs/>
          <w:highlight w:val="yellow"/>
        </w:rPr>
        <w:t xml:space="preserve">11. </w:t>
      </w:r>
      <w:r w:rsidR="008C2603" w:rsidRPr="0087661D">
        <w:rPr>
          <w:b/>
          <w:bCs/>
          <w:highlight w:val="yellow"/>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20" w:history="1">
        <w:r w:rsidR="008C2603" w:rsidRPr="0087661D">
          <w:rPr>
            <w:rStyle w:val="Hyperlink"/>
            <w:b/>
            <w:bCs/>
            <w:highlight w:val="yellow"/>
          </w:rPr>
          <w:t>32</w:t>
        </w:r>
      </w:hyperlink>
      <w:r w:rsidR="008C2603" w:rsidRPr="0087661D">
        <w:rPr>
          <w:b/>
          <w:bCs/>
          <w:highlight w:val="yellow"/>
        </w:rPr>
        <w:t>]</w:t>
      </w:r>
    </w:p>
    <w:p w14:paraId="6DA8B728" w14:textId="37F68FC7" w:rsidR="003846E9" w:rsidRDefault="003846E9" w:rsidP="00360617">
      <w:pPr>
        <w:pStyle w:val="ListParagraph"/>
        <w:numPr>
          <w:ilvl w:val="2"/>
          <w:numId w:val="9"/>
        </w:numPr>
        <w:jc w:val="both"/>
        <w:rPr>
          <w:rFonts w:eastAsiaTheme="minorEastAsia"/>
        </w:rPr>
      </w:pPr>
      <w:r w:rsidRPr="007F1703">
        <w:rPr>
          <w:rFonts w:eastAsiaTheme="minorEastAsia"/>
        </w:rPr>
        <w:t>Addition of item 1</w:t>
      </w:r>
      <w:r w:rsidR="00922C8A">
        <w:rPr>
          <w:rFonts w:eastAsiaTheme="minorEastAsia"/>
        </w:rPr>
        <w:t>2</w:t>
      </w:r>
      <w:r w:rsidRPr="007F1703">
        <w:rPr>
          <w:rFonts w:eastAsiaTheme="minorEastAsia"/>
        </w:rPr>
        <w:t xml:space="preserve"> to include receptacles for PPE and soiled items based on NYS DOH Office Guidelines.</w:t>
      </w:r>
    </w:p>
    <w:p w14:paraId="643C056B" w14:textId="78046FDE" w:rsidR="003846E9" w:rsidRPr="003846E9" w:rsidRDefault="003846E9" w:rsidP="00360617">
      <w:pPr>
        <w:pStyle w:val="ListParagraph"/>
        <w:numPr>
          <w:ilvl w:val="3"/>
          <w:numId w:val="9"/>
        </w:numPr>
        <w:spacing w:line="254" w:lineRule="auto"/>
        <w:rPr>
          <w:rFonts w:eastAsiaTheme="minorEastAsia"/>
          <w:b/>
          <w:bCs/>
          <w:highlight w:val="yellow"/>
        </w:rPr>
      </w:pPr>
      <w:r>
        <w:rPr>
          <w:rFonts w:eastAsiaTheme="minorEastAsia"/>
          <w:b/>
          <w:bCs/>
          <w:highlight w:val="yellow"/>
        </w:rPr>
        <w:t>1</w:t>
      </w:r>
      <w:r w:rsidR="00922C8A">
        <w:rPr>
          <w:rFonts w:eastAsiaTheme="minorEastAsia"/>
          <w:b/>
          <w:bCs/>
          <w:highlight w:val="yellow"/>
        </w:rPr>
        <w:t>2</w:t>
      </w:r>
      <w:r>
        <w:rPr>
          <w:rFonts w:eastAsiaTheme="minorEastAsia"/>
          <w:b/>
          <w:bCs/>
          <w:highlight w:val="yellow"/>
        </w:rPr>
        <w:t>. Receptacles will be placed around the building for disposal of soiled items, including PPE. [</w:t>
      </w:r>
      <w:hyperlink r:id="rId21" w:history="1">
        <w:r w:rsidRPr="003846E9">
          <w:rPr>
            <w:rStyle w:val="Hyperlink"/>
            <w:rFonts w:eastAsiaTheme="minorEastAsia"/>
            <w:b/>
            <w:bCs/>
            <w:highlight w:val="yellow"/>
          </w:rPr>
          <w:t>30</w:t>
        </w:r>
      </w:hyperlink>
      <w:r>
        <w:rPr>
          <w:rFonts w:eastAsiaTheme="minorEastAsia"/>
          <w:b/>
          <w:bCs/>
          <w:highlight w:val="yellow"/>
        </w:rPr>
        <w:t>]</w:t>
      </w:r>
    </w:p>
    <w:p w14:paraId="6052649A" w14:textId="77777777" w:rsidR="0087661D" w:rsidRDefault="0087661D" w:rsidP="00360617">
      <w:pPr>
        <w:pStyle w:val="ListParagraph"/>
        <w:numPr>
          <w:ilvl w:val="0"/>
          <w:numId w:val="9"/>
        </w:numPr>
        <w:jc w:val="both"/>
        <w:rPr>
          <w:rFonts w:eastAsiaTheme="minorEastAsia"/>
        </w:rPr>
      </w:pPr>
      <w:r w:rsidRPr="00360617">
        <w:t>Cleaning</w:t>
      </w:r>
    </w:p>
    <w:p w14:paraId="4BEC05E2" w14:textId="080AEF65" w:rsidR="008C2603" w:rsidRDefault="008C2603" w:rsidP="00360617">
      <w:pPr>
        <w:pStyle w:val="ListParagraph"/>
        <w:numPr>
          <w:ilvl w:val="2"/>
          <w:numId w:val="9"/>
        </w:numPr>
        <w:jc w:val="both"/>
        <w:rPr>
          <w:rFonts w:eastAsiaTheme="minorEastAsia"/>
        </w:rPr>
      </w:pPr>
      <w:r>
        <w:rPr>
          <w:rFonts w:eastAsiaTheme="minorEastAsia"/>
        </w:rPr>
        <w:t xml:space="preserve">Edit under Cleaning to item </w:t>
      </w:r>
      <w:r w:rsidR="003D66BD">
        <w:rPr>
          <w:rFonts w:eastAsiaTheme="minorEastAsia"/>
        </w:rPr>
        <w:t xml:space="preserve">8 to include a </w:t>
      </w:r>
      <w:hyperlink r:id="rId22" w:history="1">
        <w:r w:rsidR="003D66BD" w:rsidRPr="0087661D">
          <w:rPr>
            <w:rStyle w:val="Hyperlink"/>
            <w:rFonts w:eastAsiaTheme="minorEastAsia"/>
          </w:rPr>
          <w:t>sample cleaning lo</w:t>
        </w:r>
        <w:r w:rsidR="007025B7">
          <w:rPr>
            <w:rStyle w:val="Hyperlink"/>
            <w:rFonts w:eastAsiaTheme="minorEastAsia"/>
          </w:rPr>
          <w:t>gs</w:t>
        </w:r>
        <w:r w:rsidR="007025B7" w:rsidRPr="007025B7">
          <w:rPr>
            <w:rStyle w:val="Hyperlink"/>
            <w:rFonts w:eastAsiaTheme="minorEastAsia"/>
            <w:b/>
            <w:bCs/>
          </w:rPr>
          <w:t xml:space="preserve"> </w:t>
        </w:r>
        <w:r w:rsidR="007025B7" w:rsidRPr="007025B7">
          <w:rPr>
            <w:rFonts w:eastAsiaTheme="minorEastAsia"/>
            <w:b/>
            <w:bCs/>
          </w:rPr>
          <w:t>[</w:t>
        </w:r>
        <w:hyperlink r:id="rId23" w:history="1">
          <w:r w:rsidR="007025B7" w:rsidRPr="007025B7">
            <w:rPr>
              <w:rStyle w:val="Hyperlink"/>
              <w:rFonts w:eastAsiaTheme="minorEastAsia"/>
              <w:b/>
              <w:bCs/>
            </w:rPr>
            <w:t>33</w:t>
          </w:r>
        </w:hyperlink>
        <w:r w:rsidR="007025B7" w:rsidRPr="007025B7">
          <w:rPr>
            <w:rFonts w:eastAsiaTheme="minorEastAsia"/>
            <w:b/>
            <w:bCs/>
          </w:rPr>
          <w:t>][</w:t>
        </w:r>
        <w:hyperlink r:id="rId24" w:history="1">
          <w:r w:rsidR="007025B7" w:rsidRPr="007025B7">
            <w:rPr>
              <w:rStyle w:val="Hyperlink"/>
              <w:rFonts w:eastAsiaTheme="minorEastAsia"/>
              <w:b/>
              <w:bCs/>
            </w:rPr>
            <w:t>36</w:t>
          </w:r>
        </w:hyperlink>
        <w:r w:rsidR="007025B7" w:rsidRPr="007025B7">
          <w:rPr>
            <w:rFonts w:eastAsiaTheme="minorEastAsia"/>
            <w:b/>
            <w:bCs/>
          </w:rPr>
          <w:t>]</w:t>
        </w:r>
      </w:hyperlink>
    </w:p>
    <w:p w14:paraId="5197BE35" w14:textId="77777777" w:rsidR="0087661D" w:rsidRDefault="0087661D" w:rsidP="00360617">
      <w:pPr>
        <w:pStyle w:val="ListParagraph"/>
        <w:numPr>
          <w:ilvl w:val="0"/>
          <w:numId w:val="9"/>
        </w:numPr>
        <w:jc w:val="both"/>
        <w:rPr>
          <w:rFonts w:eastAsiaTheme="minorEastAsia"/>
        </w:rPr>
      </w:pPr>
      <w:r w:rsidRPr="00360617">
        <w:t>Curbside</w:t>
      </w:r>
      <w:r>
        <w:rPr>
          <w:rFonts w:eastAsiaTheme="minorEastAsia"/>
        </w:rPr>
        <w:t xml:space="preserve"> Pickup</w:t>
      </w:r>
    </w:p>
    <w:p w14:paraId="04D579F0" w14:textId="1D93FE84" w:rsidR="003D66BD" w:rsidRPr="0087661D" w:rsidRDefault="003D66BD" w:rsidP="00360617">
      <w:pPr>
        <w:pStyle w:val="ListParagraph"/>
        <w:numPr>
          <w:ilvl w:val="2"/>
          <w:numId w:val="9"/>
        </w:numPr>
        <w:jc w:val="both"/>
        <w:rPr>
          <w:rFonts w:eastAsiaTheme="minorEastAsia"/>
        </w:rPr>
      </w:pPr>
      <w:r w:rsidRPr="0087661D">
        <w:rPr>
          <w:rFonts w:eastAsiaTheme="minorEastAsia"/>
        </w:rPr>
        <w:t xml:space="preserve">Addition </w:t>
      </w:r>
      <w:r w:rsidR="0087661D" w:rsidRPr="0087661D">
        <w:rPr>
          <w:rFonts w:eastAsiaTheme="minorEastAsia"/>
        </w:rPr>
        <w:t>of</w:t>
      </w:r>
      <w:r w:rsidRPr="0087661D">
        <w:rPr>
          <w:rFonts w:eastAsiaTheme="minorEastAsia"/>
        </w:rPr>
        <w:t xml:space="preserve"> item 12 to clarify library staff must wear PPE when performing curbside pickup and handling materials to be checked out.</w:t>
      </w:r>
    </w:p>
    <w:p w14:paraId="0D7223B8" w14:textId="502B3B55" w:rsidR="00481EE4" w:rsidRPr="00515B92" w:rsidRDefault="003D66BD" w:rsidP="003D66BD">
      <w:pPr>
        <w:pStyle w:val="ListParagraph"/>
        <w:numPr>
          <w:ilvl w:val="3"/>
          <w:numId w:val="9"/>
        </w:numPr>
        <w:jc w:val="both"/>
        <w:rPr>
          <w:b/>
          <w:bCs/>
          <w:highlight w:val="yellow"/>
        </w:rPr>
      </w:pPr>
      <w:r w:rsidRPr="0087661D">
        <w:rPr>
          <w:b/>
          <w:bCs/>
          <w:highlight w:val="yellow"/>
        </w:rPr>
        <w:t xml:space="preserve">12. </w:t>
      </w:r>
      <w:r w:rsidRPr="003D66BD">
        <w:rPr>
          <w:b/>
          <w:bCs/>
          <w:highlight w:val="yellow"/>
        </w:rPr>
        <w:t>Staff must</w:t>
      </w:r>
      <w:r w:rsidR="00382CB6">
        <w:rPr>
          <w:b/>
          <w:bCs/>
          <w:highlight w:val="yellow"/>
        </w:rPr>
        <w:t xml:space="preserve"> wear assigned</w:t>
      </w:r>
      <w:r w:rsidRPr="003D66BD">
        <w:rPr>
          <w:b/>
          <w:bCs/>
          <w:highlight w:val="yellow"/>
        </w:rPr>
        <w:t xml:space="preserve"> PPE when interacting with patrons or patron library materials. </w:t>
      </w:r>
    </w:p>
    <w:p w14:paraId="571D2780" w14:textId="77777777" w:rsidR="00515B92" w:rsidRDefault="00515B92" w:rsidP="003D66BD">
      <w:pPr>
        <w:rPr>
          <w:rFonts w:eastAsiaTheme="minorEastAsia"/>
        </w:rPr>
      </w:pPr>
    </w:p>
    <w:p w14:paraId="7E812256" w14:textId="54BC4C4F" w:rsidR="0087661D" w:rsidRDefault="003D66BD" w:rsidP="00360617">
      <w:pPr>
        <w:rPr>
          <w:b/>
          <w:bCs/>
          <w:sz w:val="28"/>
          <w:szCs w:val="28"/>
        </w:rPr>
      </w:pPr>
      <w:r w:rsidRPr="003D66BD">
        <w:rPr>
          <w:b/>
          <w:bCs/>
          <w:sz w:val="28"/>
          <w:szCs w:val="28"/>
        </w:rPr>
        <w:t xml:space="preserve">Service Level </w:t>
      </w:r>
      <w:r>
        <w:rPr>
          <w:b/>
          <w:bCs/>
          <w:sz w:val="28"/>
          <w:szCs w:val="28"/>
        </w:rPr>
        <w:t>C</w:t>
      </w:r>
    </w:p>
    <w:p w14:paraId="56C867BC" w14:textId="4330E2AB" w:rsidR="006134BC" w:rsidRPr="006134BC" w:rsidRDefault="006134BC" w:rsidP="00360617">
      <w:pPr>
        <w:pStyle w:val="ListParagraph"/>
        <w:numPr>
          <w:ilvl w:val="0"/>
          <w:numId w:val="9"/>
        </w:numPr>
        <w:jc w:val="both"/>
      </w:pPr>
      <w:r w:rsidRPr="006134BC">
        <w:t>Includes the updates to service level plan</w:t>
      </w:r>
      <w:r>
        <w:t>s</w:t>
      </w:r>
      <w:r w:rsidRPr="006134BC">
        <w:t xml:space="preserve"> above.</w:t>
      </w:r>
    </w:p>
    <w:p w14:paraId="1F366F5E" w14:textId="44D919E6" w:rsidR="0087661D" w:rsidRDefault="0087661D" w:rsidP="00360617">
      <w:pPr>
        <w:pStyle w:val="ListParagraph"/>
        <w:numPr>
          <w:ilvl w:val="0"/>
          <w:numId w:val="9"/>
        </w:numPr>
        <w:jc w:val="both"/>
        <w:rPr>
          <w:rFonts w:eastAsiaTheme="minorEastAsia"/>
        </w:rPr>
      </w:pPr>
      <w:r w:rsidRPr="00360617">
        <w:t>Entrance</w:t>
      </w:r>
      <w:r>
        <w:rPr>
          <w:rFonts w:eastAsiaTheme="minorEastAsia"/>
        </w:rPr>
        <w:t xml:space="preserve"> to the Library Building</w:t>
      </w:r>
    </w:p>
    <w:p w14:paraId="57C3638C" w14:textId="12D0D0D1" w:rsidR="0087661D" w:rsidRDefault="0087661D" w:rsidP="0087661D">
      <w:pPr>
        <w:pStyle w:val="ListParagraph"/>
        <w:numPr>
          <w:ilvl w:val="2"/>
          <w:numId w:val="9"/>
        </w:numPr>
        <w:jc w:val="both"/>
        <w:rPr>
          <w:rFonts w:eastAsiaTheme="minorEastAsia"/>
        </w:rPr>
      </w:pPr>
      <w:r>
        <w:rPr>
          <w:rFonts w:eastAsiaTheme="minorEastAsia"/>
        </w:rPr>
        <w:t xml:space="preserve">Addition of item </w:t>
      </w:r>
      <w:r w:rsidR="00F201F6">
        <w:rPr>
          <w:rFonts w:eastAsiaTheme="minorEastAsia"/>
        </w:rPr>
        <w:t>4</w:t>
      </w:r>
      <w:r>
        <w:rPr>
          <w:rFonts w:eastAsiaTheme="minorEastAsia"/>
        </w:rPr>
        <w:t xml:space="preserve"> to monitor building occupancy based on NYS DOH Guidelines for Phase II Retail Guidelines.</w:t>
      </w:r>
    </w:p>
    <w:p w14:paraId="53163CC8" w14:textId="22BD1DB2" w:rsidR="0087661D" w:rsidRDefault="00F201F6" w:rsidP="0087661D">
      <w:pPr>
        <w:pStyle w:val="ListParagraph"/>
        <w:numPr>
          <w:ilvl w:val="3"/>
          <w:numId w:val="9"/>
        </w:numPr>
        <w:spacing w:line="254" w:lineRule="auto"/>
        <w:rPr>
          <w:b/>
          <w:bCs/>
          <w:highlight w:val="yellow"/>
        </w:rPr>
      </w:pPr>
      <w:r>
        <w:rPr>
          <w:b/>
          <w:bCs/>
          <w:highlight w:val="yellow"/>
        </w:rPr>
        <w:t>4</w:t>
      </w:r>
      <w:r w:rsidR="003846E9">
        <w:rPr>
          <w:b/>
          <w:bCs/>
          <w:highlight w:val="yellow"/>
        </w:rPr>
        <w:t xml:space="preserve">. </w:t>
      </w:r>
      <w:r w:rsidR="0087661D">
        <w:rPr>
          <w:b/>
          <w:bCs/>
          <w:highlight w:val="yellow"/>
        </w:rPr>
        <w:t>The library will monitor and control the flow of traffic into the building to ensure adherence to maximum capacity requirements. Markers and signage will put in place to encourage social distancing for patrons waiting to enter the library building. [</w:t>
      </w:r>
      <w:hyperlink r:id="rId25" w:history="1">
        <w:r w:rsidR="0087661D">
          <w:rPr>
            <w:rStyle w:val="Hyperlink"/>
            <w:b/>
            <w:bCs/>
            <w:highlight w:val="yellow"/>
          </w:rPr>
          <w:t>27</w:t>
        </w:r>
      </w:hyperlink>
      <w:r w:rsidR="0087661D">
        <w:rPr>
          <w:b/>
          <w:bCs/>
          <w:highlight w:val="yellow"/>
        </w:rPr>
        <w:t xml:space="preserve">] </w:t>
      </w:r>
    </w:p>
    <w:p w14:paraId="087FC066" w14:textId="590FCC2E" w:rsidR="0087661D" w:rsidRDefault="0087661D" w:rsidP="0087661D">
      <w:pPr>
        <w:pStyle w:val="ListParagraph"/>
        <w:numPr>
          <w:ilvl w:val="2"/>
          <w:numId w:val="9"/>
        </w:numPr>
        <w:jc w:val="both"/>
        <w:rPr>
          <w:rFonts w:eastAsiaTheme="minorEastAsia"/>
        </w:rPr>
      </w:pPr>
      <w:r>
        <w:rPr>
          <w:rFonts w:eastAsiaTheme="minorEastAsia"/>
        </w:rPr>
        <w:t xml:space="preserve">Addition of item </w:t>
      </w:r>
      <w:r w:rsidR="00F201F6">
        <w:rPr>
          <w:rFonts w:eastAsiaTheme="minorEastAsia"/>
        </w:rPr>
        <w:t>5</w:t>
      </w:r>
      <w:r>
        <w:rPr>
          <w:rFonts w:eastAsiaTheme="minorEastAsia"/>
        </w:rPr>
        <w:t xml:space="preserve"> to require patrons and visitors entering library to wear a mask based on Executive Orders and NYS DOH Phase II Retail Guidelines. </w:t>
      </w:r>
    </w:p>
    <w:p w14:paraId="62B933C4" w14:textId="5A734581" w:rsidR="0087661D" w:rsidRDefault="00F201F6" w:rsidP="0087661D">
      <w:pPr>
        <w:pStyle w:val="ListParagraph"/>
        <w:numPr>
          <w:ilvl w:val="3"/>
          <w:numId w:val="9"/>
        </w:numPr>
        <w:spacing w:line="254" w:lineRule="auto"/>
        <w:rPr>
          <w:b/>
          <w:bCs/>
          <w:highlight w:val="yellow"/>
        </w:rPr>
      </w:pPr>
      <w:r>
        <w:rPr>
          <w:b/>
          <w:bCs/>
          <w:highlight w:val="yellow"/>
        </w:rPr>
        <w:t>5</w:t>
      </w:r>
      <w:r w:rsidR="003846E9">
        <w:rPr>
          <w:b/>
          <w:bCs/>
          <w:highlight w:val="yellow"/>
        </w:rPr>
        <w:t xml:space="preserve">. </w:t>
      </w:r>
      <w:r w:rsidR="0087661D">
        <w:rPr>
          <w:b/>
          <w:bCs/>
          <w:highlight w:val="yellow"/>
        </w:rPr>
        <w:t xml:space="preserve">Entrance to the library will only be permitted for patrons and visitors wearing an acceptable face covering; provided, however, that the customer is over the age of two and able to medically tolerate such covering. </w:t>
      </w:r>
    </w:p>
    <w:p w14:paraId="77019156" w14:textId="61F72E54" w:rsidR="0087661D" w:rsidRPr="007F1703" w:rsidRDefault="0087661D" w:rsidP="0087661D">
      <w:pPr>
        <w:pStyle w:val="ListParagraph"/>
        <w:numPr>
          <w:ilvl w:val="4"/>
          <w:numId w:val="9"/>
        </w:numPr>
        <w:spacing w:line="254" w:lineRule="auto"/>
        <w:rPr>
          <w:b/>
          <w:bCs/>
          <w:highlight w:val="yellow"/>
        </w:rPr>
      </w:pPr>
      <w:r w:rsidRPr="0087661D">
        <w:rPr>
          <w:b/>
          <w:bCs/>
          <w:highlight w:val="yellow"/>
        </w:rPr>
        <w:t xml:space="preserve">The library is prohibited from requesting or requiring medical or other documentation from a patron who declines to wear a face covering due to a medical or other health condition that prevents </w:t>
      </w:r>
      <w:r w:rsidRPr="007F1703">
        <w:rPr>
          <w:b/>
          <w:bCs/>
          <w:highlight w:val="yellow"/>
        </w:rPr>
        <w:t xml:space="preserve">such usage. </w:t>
      </w:r>
    </w:p>
    <w:p w14:paraId="055AAFBC" w14:textId="56144519" w:rsidR="0087661D" w:rsidRPr="007F1703" w:rsidRDefault="0087661D" w:rsidP="003846E9">
      <w:pPr>
        <w:pStyle w:val="ListParagraph"/>
        <w:numPr>
          <w:ilvl w:val="4"/>
          <w:numId w:val="9"/>
        </w:numPr>
        <w:spacing w:line="254" w:lineRule="auto"/>
        <w:rPr>
          <w:rFonts w:eastAsiaTheme="minorEastAsia"/>
        </w:rPr>
      </w:pPr>
      <w:r w:rsidRPr="007F1703">
        <w:rPr>
          <w:b/>
          <w:bCs/>
          <w:highlight w:val="yellow"/>
        </w:rPr>
        <w:lastRenderedPageBreak/>
        <w:t xml:space="preserve">If entry is denied, the library will seek to provide alternate methods of library service </w:t>
      </w:r>
      <w:r>
        <w:rPr>
          <w:b/>
          <w:bCs/>
          <w:highlight w:val="yellow"/>
        </w:rPr>
        <w:t>for the patron. [</w:t>
      </w:r>
      <w:hyperlink r:id="rId26" w:history="1">
        <w:r>
          <w:rPr>
            <w:rStyle w:val="Hyperlink"/>
            <w:b/>
            <w:bCs/>
            <w:highlight w:val="yellow"/>
          </w:rPr>
          <w:t>26</w:t>
        </w:r>
      </w:hyperlink>
      <w:r>
        <w:rPr>
          <w:b/>
          <w:bCs/>
          <w:highlight w:val="yellow"/>
        </w:rPr>
        <w:t>] [</w:t>
      </w:r>
      <w:hyperlink r:id="rId27" w:history="1">
        <w:r>
          <w:rPr>
            <w:rStyle w:val="Hyperlink"/>
            <w:b/>
            <w:bCs/>
            <w:highlight w:val="yellow"/>
          </w:rPr>
          <w:t>29</w:t>
        </w:r>
      </w:hyperlink>
      <w:r>
        <w:rPr>
          <w:b/>
          <w:bCs/>
          <w:highlight w:val="yellow"/>
        </w:rPr>
        <w:t>]</w:t>
      </w:r>
    </w:p>
    <w:p w14:paraId="62ABA74C" w14:textId="4E5BE7BB" w:rsidR="007F1703" w:rsidRPr="007F1703" w:rsidRDefault="007F1703" w:rsidP="00360617">
      <w:pPr>
        <w:pStyle w:val="ListParagraph"/>
        <w:numPr>
          <w:ilvl w:val="0"/>
          <w:numId w:val="9"/>
        </w:numPr>
        <w:jc w:val="both"/>
        <w:rPr>
          <w:rFonts w:eastAsiaTheme="minorEastAsia"/>
        </w:rPr>
      </w:pPr>
      <w:r w:rsidRPr="007F1703">
        <w:t>Facilities</w:t>
      </w:r>
    </w:p>
    <w:p w14:paraId="1CE3B8B2" w14:textId="424BFE04" w:rsidR="007F1703" w:rsidRDefault="007F1703" w:rsidP="007F1703">
      <w:pPr>
        <w:pStyle w:val="ListParagraph"/>
        <w:numPr>
          <w:ilvl w:val="2"/>
          <w:numId w:val="9"/>
        </w:numPr>
        <w:jc w:val="both"/>
        <w:rPr>
          <w:rFonts w:eastAsiaTheme="minorEastAsia"/>
        </w:rPr>
      </w:pPr>
      <w:r>
        <w:rPr>
          <w:rFonts w:eastAsiaTheme="minorEastAsia"/>
        </w:rPr>
        <w:t>Addition of item 1</w:t>
      </w:r>
      <w:r w:rsidR="00E37DC4">
        <w:rPr>
          <w:rFonts w:eastAsiaTheme="minorEastAsia"/>
        </w:rPr>
        <w:t>9</w:t>
      </w:r>
      <w:r>
        <w:rPr>
          <w:rFonts w:eastAsiaTheme="minorEastAsia"/>
        </w:rPr>
        <w:t xml:space="preserve"> to close water fountains based on NYS DOH Retail Guidelines. </w:t>
      </w:r>
    </w:p>
    <w:p w14:paraId="18550774" w14:textId="23BEED1A" w:rsidR="007F1703" w:rsidRPr="007F1703" w:rsidRDefault="007F1703" w:rsidP="007F1703">
      <w:pPr>
        <w:pStyle w:val="ListParagraph"/>
        <w:numPr>
          <w:ilvl w:val="3"/>
          <w:numId w:val="9"/>
        </w:numPr>
        <w:spacing w:line="254" w:lineRule="auto"/>
        <w:rPr>
          <w:rFonts w:eastAsiaTheme="minorEastAsia"/>
          <w:b/>
          <w:bCs/>
        </w:rPr>
      </w:pPr>
      <w:r>
        <w:rPr>
          <w:rFonts w:eastAsiaTheme="minorEastAsia"/>
          <w:b/>
          <w:bCs/>
          <w:highlight w:val="yellow"/>
        </w:rPr>
        <w:t>1</w:t>
      </w:r>
      <w:r w:rsidR="00E37DC4">
        <w:rPr>
          <w:rFonts w:eastAsiaTheme="minorEastAsia"/>
          <w:b/>
          <w:bCs/>
          <w:highlight w:val="yellow"/>
        </w:rPr>
        <w:t>9</w:t>
      </w:r>
      <w:r>
        <w:rPr>
          <w:rFonts w:eastAsiaTheme="minorEastAsia"/>
          <w:b/>
          <w:bCs/>
          <w:highlight w:val="yellow"/>
        </w:rPr>
        <w:t>. Water fountains will be closed</w:t>
      </w:r>
      <w:r w:rsidR="003846E9">
        <w:rPr>
          <w:rFonts w:eastAsiaTheme="minorEastAsia"/>
          <w:b/>
          <w:bCs/>
          <w:highlight w:val="yellow"/>
        </w:rPr>
        <w:t>. [</w:t>
      </w:r>
      <w:hyperlink r:id="rId28" w:history="1">
        <w:r w:rsidR="003846E9" w:rsidRPr="003846E9">
          <w:rPr>
            <w:rStyle w:val="Hyperlink"/>
            <w:rFonts w:eastAsiaTheme="minorEastAsia"/>
            <w:b/>
            <w:bCs/>
            <w:highlight w:val="yellow"/>
          </w:rPr>
          <w:t>26</w:t>
        </w:r>
      </w:hyperlink>
      <w:r w:rsidR="003846E9">
        <w:rPr>
          <w:rFonts w:eastAsiaTheme="minorEastAsia"/>
          <w:b/>
          <w:bCs/>
          <w:highlight w:val="yellow"/>
        </w:rPr>
        <w:t>]</w:t>
      </w:r>
    </w:p>
    <w:p w14:paraId="2FC7C2E8" w14:textId="482457BA" w:rsidR="00A17AEA" w:rsidRPr="00A17AEA" w:rsidRDefault="007F1703" w:rsidP="00A17AEA">
      <w:pPr>
        <w:pStyle w:val="ListParagraph"/>
        <w:numPr>
          <w:ilvl w:val="0"/>
          <w:numId w:val="9"/>
        </w:numPr>
        <w:jc w:val="both"/>
        <w:rPr>
          <w:rFonts w:eastAsiaTheme="minorEastAsia"/>
          <w:b/>
          <w:bCs/>
        </w:rPr>
      </w:pPr>
      <w:r w:rsidRPr="00360617">
        <w:t>Browsing</w:t>
      </w:r>
      <w:r>
        <w:rPr>
          <w:rFonts w:eastAsiaTheme="minorEastAsia"/>
        </w:rPr>
        <w:t xml:space="preserve"> and Circulation Desk Checkout</w:t>
      </w:r>
    </w:p>
    <w:p w14:paraId="23B2C89C" w14:textId="77777777" w:rsidR="00A17AEA" w:rsidRDefault="00A17AEA" w:rsidP="00A17AEA">
      <w:pPr>
        <w:pStyle w:val="ListParagraph"/>
        <w:numPr>
          <w:ilvl w:val="2"/>
          <w:numId w:val="9"/>
        </w:numPr>
        <w:spacing w:line="254" w:lineRule="auto"/>
        <w:rPr>
          <w:rFonts w:eastAsiaTheme="minorEastAsia"/>
        </w:rPr>
      </w:pPr>
      <w:r w:rsidRPr="00A17AEA">
        <w:rPr>
          <w:rFonts w:eastAsiaTheme="minorEastAsia"/>
        </w:rPr>
        <w:t>Edit to item 3 to add physical barriers or social distancing markers to checkout areas.</w:t>
      </w:r>
    </w:p>
    <w:p w14:paraId="3546492C" w14:textId="118DDFFE" w:rsidR="00A17AEA" w:rsidRPr="00A17AEA" w:rsidRDefault="00A17AEA" w:rsidP="00A17AEA">
      <w:pPr>
        <w:pStyle w:val="ListParagraph"/>
        <w:numPr>
          <w:ilvl w:val="3"/>
          <w:numId w:val="9"/>
        </w:numPr>
        <w:spacing w:line="254" w:lineRule="auto"/>
        <w:rPr>
          <w:b/>
          <w:bCs/>
        </w:rPr>
      </w:pPr>
      <w:r>
        <w:rPr>
          <w:b/>
          <w:bCs/>
        </w:rPr>
        <w:t xml:space="preserve">3. Markings or physical barriers will be put in place to define social distancing boundaries for patrons and staff in the library aisles </w:t>
      </w:r>
      <w:r>
        <w:rPr>
          <w:b/>
          <w:bCs/>
          <w:highlight w:val="yellow"/>
        </w:rPr>
        <w:t>and checkout areas</w:t>
      </w:r>
      <w:r>
        <w:rPr>
          <w:b/>
          <w:bCs/>
        </w:rPr>
        <w:t xml:space="preserve">. </w:t>
      </w:r>
    </w:p>
    <w:p w14:paraId="023F546B" w14:textId="7737F975" w:rsidR="007F1703" w:rsidRDefault="007F1703" w:rsidP="007F1703">
      <w:pPr>
        <w:pStyle w:val="ListParagraph"/>
        <w:numPr>
          <w:ilvl w:val="2"/>
          <w:numId w:val="9"/>
        </w:numPr>
        <w:spacing w:line="254" w:lineRule="auto"/>
        <w:rPr>
          <w:rFonts w:eastAsiaTheme="minorEastAsia"/>
        </w:rPr>
      </w:pPr>
      <w:r w:rsidRPr="007F1703">
        <w:rPr>
          <w:rFonts w:eastAsiaTheme="minorEastAsia"/>
        </w:rPr>
        <w:t xml:space="preserve">Addition of item 11 </w:t>
      </w:r>
      <w:r w:rsidRPr="0087661D">
        <w:rPr>
          <w:rFonts w:eastAsiaTheme="minorEastAsia"/>
        </w:rPr>
        <w:t>to clarify library staff must wear PPE when performing and handling materials to be checked out</w:t>
      </w:r>
      <w:r>
        <w:rPr>
          <w:rFonts w:eastAsiaTheme="minorEastAsia"/>
        </w:rPr>
        <w:t>.</w:t>
      </w:r>
    </w:p>
    <w:p w14:paraId="3969FF48" w14:textId="2A36D583" w:rsidR="007F1703" w:rsidRPr="007F1703" w:rsidRDefault="007F1703" w:rsidP="007F1703">
      <w:pPr>
        <w:pStyle w:val="ListParagraph"/>
        <w:numPr>
          <w:ilvl w:val="3"/>
          <w:numId w:val="9"/>
        </w:numPr>
        <w:spacing w:line="254" w:lineRule="auto"/>
        <w:rPr>
          <w:b/>
          <w:bCs/>
          <w:highlight w:val="yellow"/>
        </w:rPr>
      </w:pPr>
      <w:r>
        <w:rPr>
          <w:b/>
          <w:bCs/>
          <w:highlight w:val="yellow"/>
        </w:rPr>
        <w:t>11. Library staff must</w:t>
      </w:r>
      <w:r w:rsidR="00382CB6">
        <w:rPr>
          <w:b/>
          <w:bCs/>
          <w:highlight w:val="yellow"/>
        </w:rPr>
        <w:t xml:space="preserve"> wear assigned</w:t>
      </w:r>
      <w:r>
        <w:rPr>
          <w:b/>
          <w:bCs/>
          <w:highlight w:val="yellow"/>
        </w:rPr>
        <w:t xml:space="preserve"> PPE when interacting with patrons or patron library materials. [</w:t>
      </w:r>
      <w:hyperlink r:id="rId29" w:history="1">
        <w:r>
          <w:rPr>
            <w:rStyle w:val="Hyperlink"/>
            <w:b/>
            <w:bCs/>
            <w:highlight w:val="yellow"/>
          </w:rPr>
          <w:t>26</w:t>
        </w:r>
      </w:hyperlink>
      <w:r>
        <w:rPr>
          <w:b/>
          <w:bCs/>
          <w:highlight w:val="yellow"/>
        </w:rPr>
        <w:t xml:space="preserve">] </w:t>
      </w:r>
    </w:p>
    <w:p w14:paraId="70C9EFA9" w14:textId="54A26155" w:rsidR="007F1703" w:rsidRDefault="007F1703" w:rsidP="007F1703">
      <w:pPr>
        <w:pStyle w:val="ListParagraph"/>
        <w:numPr>
          <w:ilvl w:val="2"/>
          <w:numId w:val="9"/>
        </w:numPr>
        <w:spacing w:line="254" w:lineRule="auto"/>
        <w:rPr>
          <w:rFonts w:eastAsiaTheme="minorEastAsia"/>
        </w:rPr>
      </w:pPr>
      <w:r>
        <w:rPr>
          <w:rFonts w:eastAsiaTheme="minorEastAsia"/>
        </w:rPr>
        <w:t>Addition of item 12 to use touchless transactions when possible.</w:t>
      </w:r>
    </w:p>
    <w:p w14:paraId="747CD224" w14:textId="3EFBE91C" w:rsidR="007F1703" w:rsidRPr="007F1703" w:rsidRDefault="007F1703" w:rsidP="007F1703">
      <w:pPr>
        <w:pStyle w:val="ListParagraph"/>
        <w:numPr>
          <w:ilvl w:val="3"/>
          <w:numId w:val="9"/>
        </w:numPr>
        <w:spacing w:line="254" w:lineRule="auto"/>
        <w:rPr>
          <w:rFonts w:eastAsiaTheme="minorEastAsia"/>
        </w:rPr>
      </w:pPr>
      <w:r w:rsidRPr="007F1703">
        <w:rPr>
          <w:rFonts w:eastAsiaTheme="minorEastAsia"/>
          <w:b/>
          <w:bCs/>
          <w:highlight w:val="yellow"/>
        </w:rPr>
        <w:t xml:space="preserve">12. </w:t>
      </w:r>
      <w:r w:rsidRPr="007F1703">
        <w:rPr>
          <w:b/>
          <w:bCs/>
          <w:highlight w:val="yellow"/>
        </w:rPr>
        <w:t xml:space="preserve">The </w:t>
      </w:r>
      <w:r>
        <w:rPr>
          <w:b/>
          <w:bCs/>
          <w:highlight w:val="yellow"/>
        </w:rPr>
        <w:t>library will use touchless transactions when possible. [</w:t>
      </w:r>
      <w:hyperlink r:id="rId30" w:history="1">
        <w:r>
          <w:rPr>
            <w:rStyle w:val="Hyperlink"/>
            <w:b/>
            <w:bCs/>
            <w:highlight w:val="yellow"/>
          </w:rPr>
          <w:t>26</w:t>
        </w:r>
      </w:hyperlink>
      <w:r>
        <w:rPr>
          <w:b/>
          <w:bCs/>
          <w:highlight w:val="yellow"/>
        </w:rPr>
        <w:t>]</w:t>
      </w:r>
    </w:p>
    <w:p w14:paraId="612ABD99" w14:textId="2B48304B" w:rsidR="007F1703" w:rsidRDefault="007F1703" w:rsidP="00360617">
      <w:pPr>
        <w:pStyle w:val="ListParagraph"/>
        <w:numPr>
          <w:ilvl w:val="0"/>
          <w:numId w:val="9"/>
        </w:numPr>
        <w:jc w:val="both"/>
        <w:rPr>
          <w:rFonts w:eastAsiaTheme="minorEastAsia"/>
        </w:rPr>
      </w:pPr>
      <w:r>
        <w:rPr>
          <w:rFonts w:eastAsiaTheme="minorEastAsia"/>
        </w:rPr>
        <w:t>Public Computer Use</w:t>
      </w:r>
    </w:p>
    <w:p w14:paraId="0B7184C4" w14:textId="1FC5C8E4" w:rsidR="007F1703" w:rsidRDefault="007F1703" w:rsidP="007F1703">
      <w:pPr>
        <w:pStyle w:val="ListParagraph"/>
        <w:numPr>
          <w:ilvl w:val="2"/>
          <w:numId w:val="9"/>
        </w:numPr>
        <w:spacing w:line="254" w:lineRule="auto"/>
        <w:rPr>
          <w:rFonts w:eastAsiaTheme="minorEastAsia"/>
        </w:rPr>
      </w:pPr>
      <w:r>
        <w:rPr>
          <w:rFonts w:eastAsiaTheme="minorEastAsia"/>
        </w:rPr>
        <w:t xml:space="preserve">Addition of item 4 to </w:t>
      </w:r>
      <w:r w:rsidR="00654308">
        <w:rPr>
          <w:rFonts w:eastAsiaTheme="minorEastAsia"/>
        </w:rPr>
        <w:t xml:space="preserve">provide an example of touchless </w:t>
      </w:r>
      <w:r w:rsidR="00A130CF">
        <w:rPr>
          <w:rFonts w:eastAsiaTheme="minorEastAsia"/>
        </w:rPr>
        <w:t xml:space="preserve">public </w:t>
      </w:r>
      <w:r w:rsidR="00654308">
        <w:rPr>
          <w:rFonts w:eastAsiaTheme="minorEastAsia"/>
        </w:rPr>
        <w:t>computer assistance.</w:t>
      </w:r>
    </w:p>
    <w:p w14:paraId="29FFA5CD" w14:textId="781711DB" w:rsidR="00654308" w:rsidRDefault="00654308" w:rsidP="00654308">
      <w:pPr>
        <w:pStyle w:val="ListParagraph"/>
        <w:numPr>
          <w:ilvl w:val="3"/>
          <w:numId w:val="9"/>
        </w:numPr>
        <w:spacing w:line="254" w:lineRule="auto"/>
        <w:rPr>
          <w:rFonts w:eastAsiaTheme="minorEastAsia"/>
        </w:rPr>
      </w:pPr>
      <w:r>
        <w:rPr>
          <w:b/>
          <w:bCs/>
          <w:highlight w:val="yellow"/>
        </w:rPr>
        <w:t>4. Library staff will utilize software solutions like Microsoft Windows Quick Assist for providing touchless assistance to patrons on public PC’s, when possible. [</w:t>
      </w:r>
      <w:hyperlink r:id="rId31" w:history="1">
        <w:r>
          <w:rPr>
            <w:rStyle w:val="Hyperlink"/>
            <w:b/>
            <w:bCs/>
            <w:highlight w:val="yellow"/>
          </w:rPr>
          <w:t>35</w:t>
        </w:r>
      </w:hyperlink>
      <w:r>
        <w:rPr>
          <w:b/>
          <w:bCs/>
          <w:highlight w:val="yellow"/>
        </w:rPr>
        <w:t>]</w:t>
      </w:r>
    </w:p>
    <w:p w14:paraId="7FBCD97A" w14:textId="2349F12F" w:rsidR="00654308" w:rsidRDefault="00654308" w:rsidP="007F1703">
      <w:pPr>
        <w:pStyle w:val="ListParagraph"/>
        <w:numPr>
          <w:ilvl w:val="2"/>
          <w:numId w:val="9"/>
        </w:numPr>
        <w:spacing w:line="254" w:lineRule="auto"/>
        <w:rPr>
          <w:rFonts w:eastAsiaTheme="minorEastAsia"/>
        </w:rPr>
      </w:pPr>
      <w:r>
        <w:rPr>
          <w:rFonts w:eastAsiaTheme="minorEastAsia"/>
        </w:rPr>
        <w:t xml:space="preserve">Edit to item 5 to include a link to </w:t>
      </w:r>
      <w:hyperlink r:id="rId32" w:history="1">
        <w:r w:rsidRPr="00654308">
          <w:rPr>
            <w:rStyle w:val="Hyperlink"/>
            <w:rFonts w:eastAsiaTheme="minorEastAsia"/>
          </w:rPr>
          <w:t>NYS DOH Guidance for Hair Salons and Barbershops</w:t>
        </w:r>
      </w:hyperlink>
      <w:r>
        <w:rPr>
          <w:rFonts w:eastAsiaTheme="minorEastAsia"/>
        </w:rPr>
        <w:t xml:space="preserve"> </w:t>
      </w:r>
      <w:r w:rsidR="003846E9">
        <w:rPr>
          <w:rFonts w:eastAsiaTheme="minorEastAsia"/>
        </w:rPr>
        <w:t xml:space="preserve">to </w:t>
      </w:r>
      <w:r>
        <w:rPr>
          <w:rFonts w:eastAsiaTheme="minorEastAsia"/>
        </w:rPr>
        <w:t>specify mask requirement for core services that require a distance shorter than prescribed social distancing.</w:t>
      </w:r>
    </w:p>
    <w:p w14:paraId="66B651C4" w14:textId="74C73AB9" w:rsidR="008F2FCB" w:rsidRDefault="008F2FCB" w:rsidP="008F2FCB">
      <w:pPr>
        <w:pStyle w:val="ListParagraph"/>
        <w:numPr>
          <w:ilvl w:val="0"/>
          <w:numId w:val="9"/>
        </w:numPr>
        <w:jc w:val="both"/>
        <w:rPr>
          <w:rFonts w:eastAsiaTheme="minorEastAsia"/>
        </w:rPr>
      </w:pPr>
      <w:r>
        <w:rPr>
          <w:rFonts w:eastAsiaTheme="minorEastAsia"/>
        </w:rPr>
        <w:t>Business Affirmation</w:t>
      </w:r>
    </w:p>
    <w:p w14:paraId="1A24B95B" w14:textId="5B508663" w:rsidR="008F2FCB" w:rsidRDefault="008F2FCB" w:rsidP="008F2FCB">
      <w:pPr>
        <w:pStyle w:val="ListParagraph"/>
        <w:numPr>
          <w:ilvl w:val="2"/>
          <w:numId w:val="9"/>
        </w:numPr>
        <w:spacing w:line="254" w:lineRule="auto"/>
        <w:rPr>
          <w:rFonts w:eastAsiaTheme="minorEastAsia"/>
        </w:rPr>
      </w:pPr>
      <w:r>
        <w:rPr>
          <w:rFonts w:eastAsiaTheme="minorEastAsia"/>
        </w:rPr>
        <w:t xml:space="preserve">Edited to use latest retail </w:t>
      </w:r>
      <w:r w:rsidR="005D0946">
        <w:rPr>
          <w:rFonts w:eastAsiaTheme="minorEastAsia"/>
        </w:rPr>
        <w:t xml:space="preserve">and office </w:t>
      </w:r>
      <w:r>
        <w:rPr>
          <w:rFonts w:eastAsiaTheme="minorEastAsia"/>
        </w:rPr>
        <w:t>guidance.</w:t>
      </w:r>
    </w:p>
    <w:p w14:paraId="1CA4938F" w14:textId="77777777" w:rsidR="00705664" w:rsidRDefault="00705664" w:rsidP="00705664">
      <w:pPr>
        <w:pStyle w:val="ListParagraph"/>
        <w:numPr>
          <w:ilvl w:val="3"/>
          <w:numId w:val="9"/>
        </w:numPr>
      </w:pPr>
      <w:r>
        <w:t xml:space="preserve">The library must affirm using the form at the link below that they have reviewed and understand the state-issued industry guidelines, </w:t>
      </w:r>
      <w:r w:rsidRPr="00705664">
        <w:rPr>
          <w:i/>
          <w:iCs/>
          <w:highlight w:val="yellow"/>
        </w:rPr>
        <w:t>Interim Guidance for Essential &amp; Phase II Retail Business Activities During the Covid-19 Public Health Emergency</w:t>
      </w:r>
      <w:r w:rsidRPr="00705664">
        <w:rPr>
          <w:highlight w:val="yellow"/>
        </w:rPr>
        <w:t xml:space="preserve"> [</w:t>
      </w:r>
      <w:hyperlink r:id="rId33" w:history="1">
        <w:r w:rsidRPr="00705664">
          <w:rPr>
            <w:rStyle w:val="Hyperlink"/>
            <w:highlight w:val="yellow"/>
          </w:rPr>
          <w:t>26</w:t>
        </w:r>
      </w:hyperlink>
      <w:r w:rsidRPr="00705664">
        <w:rPr>
          <w:highlight w:val="yellow"/>
        </w:rPr>
        <w:t xml:space="preserve">] and </w:t>
      </w:r>
      <w:r w:rsidRPr="00705664">
        <w:rPr>
          <w:i/>
          <w:iCs/>
          <w:highlight w:val="yellow"/>
        </w:rPr>
        <w:t xml:space="preserve">INTERIM GUIDANCE FOR OFFICE-BASED WORK DURING THE COVID-19 PUBLIC HEALTH EMERGENCY </w:t>
      </w:r>
      <w:r w:rsidRPr="00705664">
        <w:rPr>
          <w:highlight w:val="yellow"/>
        </w:rPr>
        <w:t>[</w:t>
      </w:r>
      <w:hyperlink r:id="rId34" w:history="1">
        <w:r w:rsidRPr="00705664">
          <w:rPr>
            <w:rStyle w:val="Hyperlink"/>
            <w:highlight w:val="yellow"/>
          </w:rPr>
          <w:t>30</w:t>
        </w:r>
      </w:hyperlink>
      <w:r w:rsidRPr="00705664">
        <w:rPr>
          <w:highlight w:val="yellow"/>
        </w:rPr>
        <w:t>],</w:t>
      </w:r>
      <w:r>
        <w:t xml:space="preserve"> and that they will implement them.</w:t>
      </w:r>
    </w:p>
    <w:p w14:paraId="3E3DC72B" w14:textId="77777777" w:rsidR="003D66BD" w:rsidRPr="003D66BD" w:rsidRDefault="003D66BD" w:rsidP="003D66BD">
      <w:pPr>
        <w:rPr>
          <w:b/>
          <w:bCs/>
          <w:sz w:val="28"/>
          <w:szCs w:val="28"/>
        </w:rPr>
      </w:pPr>
    </w:p>
    <w:p w14:paraId="6B55A3D8" w14:textId="65B01B67" w:rsidR="00C16703" w:rsidRDefault="00C16703" w:rsidP="00C16703">
      <w:pPr>
        <w:rPr>
          <w:b/>
          <w:bCs/>
          <w:sz w:val="28"/>
          <w:szCs w:val="28"/>
        </w:rPr>
      </w:pPr>
      <w:r w:rsidRPr="003D66BD">
        <w:rPr>
          <w:b/>
          <w:bCs/>
          <w:sz w:val="28"/>
          <w:szCs w:val="28"/>
        </w:rPr>
        <w:t xml:space="preserve">Service Level </w:t>
      </w:r>
      <w:r>
        <w:rPr>
          <w:b/>
          <w:bCs/>
          <w:sz w:val="28"/>
          <w:szCs w:val="28"/>
        </w:rPr>
        <w:t>D</w:t>
      </w:r>
    </w:p>
    <w:p w14:paraId="4F7B80B1" w14:textId="30183914" w:rsidR="00C16703" w:rsidRDefault="00C16703" w:rsidP="00C16703">
      <w:pPr>
        <w:pStyle w:val="ListParagraph"/>
        <w:numPr>
          <w:ilvl w:val="0"/>
          <w:numId w:val="9"/>
        </w:numPr>
        <w:jc w:val="both"/>
      </w:pPr>
      <w:r w:rsidRPr="006134BC">
        <w:t>Includes the updates to service level plan</w:t>
      </w:r>
      <w:r>
        <w:t>s</w:t>
      </w:r>
      <w:r w:rsidRPr="006134BC">
        <w:t xml:space="preserve"> above.</w:t>
      </w:r>
    </w:p>
    <w:p w14:paraId="517BBAF2" w14:textId="77777777" w:rsidR="00C16703" w:rsidRDefault="00C16703" w:rsidP="00C16703">
      <w:pPr>
        <w:rPr>
          <w:b/>
          <w:bCs/>
          <w:sz w:val="28"/>
          <w:szCs w:val="28"/>
        </w:rPr>
      </w:pPr>
    </w:p>
    <w:p w14:paraId="725F7ECD" w14:textId="77777777" w:rsidR="00C16703" w:rsidRDefault="00C16703" w:rsidP="00C16703">
      <w:pPr>
        <w:rPr>
          <w:b/>
          <w:bCs/>
          <w:sz w:val="28"/>
          <w:szCs w:val="28"/>
        </w:rPr>
      </w:pPr>
      <w:r w:rsidRPr="003D66BD">
        <w:rPr>
          <w:b/>
          <w:bCs/>
          <w:sz w:val="28"/>
          <w:szCs w:val="28"/>
        </w:rPr>
        <w:t xml:space="preserve">Service Level </w:t>
      </w:r>
      <w:r>
        <w:rPr>
          <w:b/>
          <w:bCs/>
          <w:sz w:val="28"/>
          <w:szCs w:val="28"/>
        </w:rPr>
        <w:t>E</w:t>
      </w:r>
    </w:p>
    <w:p w14:paraId="2C527501" w14:textId="7CFFAAD3" w:rsidR="00C16703" w:rsidRDefault="00C16703" w:rsidP="00C16703">
      <w:pPr>
        <w:pStyle w:val="ListParagraph"/>
        <w:numPr>
          <w:ilvl w:val="0"/>
          <w:numId w:val="9"/>
        </w:numPr>
        <w:jc w:val="both"/>
      </w:pPr>
      <w:r w:rsidRPr="006134BC">
        <w:t>Includes the updates to service level plan</w:t>
      </w:r>
      <w:r>
        <w:t>s</w:t>
      </w:r>
      <w:r w:rsidRPr="006134BC">
        <w:t xml:space="preserve"> above.</w:t>
      </w:r>
    </w:p>
    <w:p w14:paraId="25589FD4" w14:textId="77777777" w:rsidR="00B45B4B" w:rsidRDefault="00B45B4B" w:rsidP="00B45B4B">
      <w:pPr>
        <w:rPr>
          <w:b/>
          <w:bCs/>
          <w:sz w:val="28"/>
          <w:szCs w:val="28"/>
        </w:rPr>
      </w:pPr>
    </w:p>
    <w:p w14:paraId="77494CEC" w14:textId="53F85D35" w:rsidR="00AE2634" w:rsidRPr="00515B92" w:rsidRDefault="00B45B4B" w:rsidP="00515B92">
      <w:pPr>
        <w:rPr>
          <w:b/>
          <w:bCs/>
          <w:sz w:val="28"/>
          <w:szCs w:val="28"/>
        </w:rPr>
      </w:pPr>
      <w:r w:rsidRPr="00515B92">
        <w:rPr>
          <w:b/>
          <w:bCs/>
          <w:sz w:val="28"/>
          <w:szCs w:val="28"/>
        </w:rPr>
        <w:t>Appendix</w:t>
      </w:r>
    </w:p>
    <w:p w14:paraId="7A1CA83F" w14:textId="688681FB" w:rsidR="00B45B4B" w:rsidRPr="00515B92" w:rsidRDefault="00B45B4B" w:rsidP="00B45B4B">
      <w:pPr>
        <w:pStyle w:val="ListParagraph"/>
        <w:numPr>
          <w:ilvl w:val="0"/>
          <w:numId w:val="9"/>
        </w:numPr>
        <w:jc w:val="both"/>
      </w:pPr>
      <w:r w:rsidRPr="00B45B4B">
        <w:t>The following resources were added to the Appendix.</w:t>
      </w:r>
    </w:p>
    <w:p w14:paraId="3D7AC6A9" w14:textId="77777777" w:rsidR="00B45B4B" w:rsidRPr="00482645" w:rsidRDefault="00B45B4B" w:rsidP="001D36D5">
      <w:pPr>
        <w:pStyle w:val="ListParagraph"/>
        <w:numPr>
          <w:ilvl w:val="0"/>
          <w:numId w:val="14"/>
        </w:numPr>
        <w:rPr>
          <w:highlight w:val="yellow"/>
        </w:rPr>
      </w:pPr>
      <w:r w:rsidRPr="00482645">
        <w:rPr>
          <w:highlight w:val="yellow"/>
        </w:rPr>
        <w:t xml:space="preserve">Interim Guidance for Essential &amp; Phase II Retail Business Activities During the Covid-19 Public Health Emergency, </w:t>
      </w:r>
      <w:r w:rsidRPr="00482645">
        <w:rPr>
          <w:i/>
          <w:iCs/>
          <w:highlight w:val="yellow"/>
        </w:rPr>
        <w:t xml:space="preserve">New York State Department of Health </w:t>
      </w:r>
      <w:hyperlink r:id="rId35" w:history="1">
        <w:r w:rsidRPr="00482645">
          <w:rPr>
            <w:rStyle w:val="Hyperlink"/>
            <w:highlight w:val="yellow"/>
          </w:rPr>
          <w:t>https://midhudson.org/wp-content/uploads/2020/06/RetailMasterGuidance.pdf</w:t>
        </w:r>
      </w:hyperlink>
    </w:p>
    <w:p w14:paraId="2A240EA6" w14:textId="77777777" w:rsidR="00B45B4B" w:rsidRDefault="00B45B4B" w:rsidP="00B45B4B">
      <w:pPr>
        <w:pStyle w:val="ListParagraph"/>
        <w:numPr>
          <w:ilvl w:val="0"/>
          <w:numId w:val="14"/>
        </w:numPr>
        <w:rPr>
          <w:highlight w:val="yellow"/>
        </w:rPr>
      </w:pPr>
      <w:r w:rsidRPr="00482645">
        <w:rPr>
          <w:highlight w:val="yellow"/>
        </w:rPr>
        <w:lastRenderedPageBreak/>
        <w:t xml:space="preserve">Interim Guidance for Hair Salons and Barbershops During the Covid-19 Public Health Emergency, </w:t>
      </w:r>
      <w:r w:rsidRPr="00482645">
        <w:rPr>
          <w:i/>
          <w:iCs/>
          <w:highlight w:val="yellow"/>
        </w:rPr>
        <w:t xml:space="preserve">New York State Department of Health </w:t>
      </w:r>
      <w:hyperlink r:id="rId36" w:history="1">
        <w:r w:rsidRPr="00482645">
          <w:rPr>
            <w:rStyle w:val="Hyperlink"/>
            <w:highlight w:val="yellow"/>
          </w:rPr>
          <w:t>https://midhudson.org/wp-content/uploads/2020/06/HairSalonsAndBarbershopMasterGuidance.pdf</w:t>
        </w:r>
      </w:hyperlink>
      <w:r w:rsidRPr="00482645">
        <w:rPr>
          <w:highlight w:val="yellow"/>
        </w:rPr>
        <w:t xml:space="preserve"> </w:t>
      </w:r>
    </w:p>
    <w:p w14:paraId="4452B432" w14:textId="77777777" w:rsidR="00B45B4B" w:rsidRPr="00BC66DF" w:rsidRDefault="00B45B4B" w:rsidP="00B45B4B">
      <w:pPr>
        <w:pStyle w:val="ListParagraph"/>
        <w:numPr>
          <w:ilvl w:val="0"/>
          <w:numId w:val="14"/>
        </w:numPr>
        <w:rPr>
          <w:highlight w:val="yellow"/>
        </w:rPr>
      </w:pPr>
      <w:r w:rsidRPr="000176EB">
        <w:rPr>
          <w:highlight w:val="yellow"/>
        </w:rPr>
        <w:t>P</w:t>
      </w:r>
      <w:r w:rsidRPr="00BC66DF">
        <w:rPr>
          <w:highlight w:val="yellow"/>
        </w:rPr>
        <w:t xml:space="preserve">rint Resources, </w:t>
      </w:r>
      <w:r w:rsidRPr="00BC66DF">
        <w:rPr>
          <w:i/>
          <w:iCs/>
          <w:highlight w:val="yellow"/>
        </w:rPr>
        <w:t>Centers for Disease Control and Prevention</w:t>
      </w:r>
      <w:r w:rsidRPr="00BC66DF">
        <w:rPr>
          <w:highlight w:val="yellow"/>
        </w:rPr>
        <w:t xml:space="preserve"> </w:t>
      </w:r>
      <w:hyperlink r:id="rId37" w:history="1">
        <w:r w:rsidRPr="00BC66DF">
          <w:rPr>
            <w:rStyle w:val="Hyperlink"/>
            <w:highlight w:val="yellow"/>
          </w:rPr>
          <w:t>https://www.cdc.gov/coronavirus/2019-ncov/communication/print-resources.html?Sort=Date%3A%3Adesc</w:t>
        </w:r>
      </w:hyperlink>
    </w:p>
    <w:p w14:paraId="33D7BD5A" w14:textId="77777777" w:rsidR="00B45B4B" w:rsidRDefault="00B45B4B" w:rsidP="00B45B4B">
      <w:pPr>
        <w:pStyle w:val="ListParagraph"/>
        <w:numPr>
          <w:ilvl w:val="0"/>
          <w:numId w:val="14"/>
        </w:numPr>
        <w:rPr>
          <w:highlight w:val="yellow"/>
        </w:rPr>
      </w:pPr>
      <w:r w:rsidRPr="00BC66DF">
        <w:rPr>
          <w:highlight w:val="yellow"/>
        </w:rPr>
        <w:t xml:space="preserve"> Executive Order 202.34 Continuing Temporary Suspension and Modification of Laws Relating to the Disaster Emergency, </w:t>
      </w:r>
      <w:r w:rsidRPr="00BC66DF">
        <w:rPr>
          <w:i/>
          <w:iCs/>
          <w:highlight w:val="yellow"/>
        </w:rPr>
        <w:t>Office of the Governor of New York State</w:t>
      </w:r>
      <w:r w:rsidRPr="00BC66DF">
        <w:rPr>
          <w:highlight w:val="yellow"/>
        </w:rPr>
        <w:t xml:space="preserve"> </w:t>
      </w:r>
      <w:hyperlink r:id="rId38" w:history="1">
        <w:r w:rsidRPr="00BC66DF">
          <w:rPr>
            <w:rStyle w:val="Hyperlink"/>
            <w:highlight w:val="yellow"/>
          </w:rPr>
          <w:t>https://www.governor.ny.gov/news/no-20234-continuing-temporary-suspension-and-modification-laws-relating-disaster-emergency</w:t>
        </w:r>
      </w:hyperlink>
    </w:p>
    <w:p w14:paraId="768801B4" w14:textId="77777777" w:rsidR="00B45B4B" w:rsidRPr="00BC5284" w:rsidRDefault="00B45B4B" w:rsidP="00B45B4B">
      <w:pPr>
        <w:pStyle w:val="ListParagraph"/>
        <w:numPr>
          <w:ilvl w:val="0"/>
          <w:numId w:val="14"/>
        </w:numPr>
        <w:rPr>
          <w:highlight w:val="yellow"/>
        </w:rPr>
      </w:pPr>
      <w:r w:rsidRPr="00E37FC8">
        <w:rPr>
          <w:highlight w:val="yellow"/>
        </w:rPr>
        <w:t xml:space="preserve">Interim Guidance for Office-based Work During the COVID-19 Public Health Emergency, </w:t>
      </w:r>
      <w:r w:rsidRPr="00E37FC8">
        <w:rPr>
          <w:i/>
          <w:iCs/>
          <w:highlight w:val="yellow"/>
        </w:rPr>
        <w:t xml:space="preserve">New York State Department of Health </w:t>
      </w:r>
      <w:hyperlink r:id="rId39" w:history="1">
        <w:r w:rsidRPr="00E37FC8">
          <w:rPr>
            <w:rStyle w:val="Hyperlink"/>
            <w:i/>
            <w:iCs/>
            <w:highlight w:val="yellow"/>
          </w:rPr>
          <w:t>https://midhudson.org/wp-content/uploads/2020/06/offices-interim-guidance.pdf</w:t>
        </w:r>
      </w:hyperlink>
      <w:r w:rsidRPr="00E37FC8">
        <w:rPr>
          <w:i/>
          <w:iCs/>
          <w:highlight w:val="yellow"/>
        </w:rPr>
        <w:t xml:space="preserve"> </w:t>
      </w:r>
    </w:p>
    <w:p w14:paraId="5AB658B1" w14:textId="77777777" w:rsidR="00B45B4B" w:rsidRDefault="00B45B4B" w:rsidP="00B45B4B">
      <w:pPr>
        <w:pStyle w:val="ListParagraph"/>
        <w:numPr>
          <w:ilvl w:val="0"/>
          <w:numId w:val="14"/>
        </w:numPr>
        <w:rPr>
          <w:highlight w:val="yellow"/>
        </w:rPr>
      </w:pPr>
      <w:r w:rsidRPr="00963E2A">
        <w:rPr>
          <w:highlight w:val="yellow"/>
        </w:rPr>
        <w:t xml:space="preserve">Interim Guidance for Businesses and Employers Responding to Coronavirus, </w:t>
      </w:r>
      <w:r w:rsidRPr="00963E2A">
        <w:rPr>
          <w:i/>
          <w:iCs/>
          <w:highlight w:val="yellow"/>
        </w:rPr>
        <w:t xml:space="preserve">Centers for Disease Control and Prevention </w:t>
      </w:r>
      <w:hyperlink r:id="rId40" w:history="1">
        <w:r w:rsidRPr="00963E2A">
          <w:rPr>
            <w:rStyle w:val="Hyperlink"/>
            <w:highlight w:val="yellow"/>
          </w:rPr>
          <w:t>https://www.cdc.gov/coronavirus/2019-ncov/community/guidance-business-response.html</w:t>
        </w:r>
      </w:hyperlink>
    </w:p>
    <w:p w14:paraId="20755359" w14:textId="77777777" w:rsidR="00B45B4B" w:rsidRDefault="00B45B4B" w:rsidP="00B45B4B">
      <w:pPr>
        <w:pStyle w:val="ListParagraph"/>
        <w:numPr>
          <w:ilvl w:val="0"/>
          <w:numId w:val="14"/>
        </w:numPr>
        <w:rPr>
          <w:highlight w:val="yellow"/>
        </w:rPr>
      </w:pPr>
      <w:r w:rsidRPr="00E2228D">
        <w:rPr>
          <w:highlight w:val="yellow"/>
        </w:rPr>
        <w:t xml:space="preserve">8 steps to minimize Legionella risk before your business or building reopens, </w:t>
      </w:r>
      <w:r w:rsidRPr="00E2228D">
        <w:rPr>
          <w:i/>
          <w:iCs/>
          <w:highlight w:val="yellow"/>
        </w:rPr>
        <w:t>Centers for Disease Control and Prevention</w:t>
      </w:r>
      <w:r w:rsidRPr="00E2228D">
        <w:rPr>
          <w:highlight w:val="yellow"/>
        </w:rPr>
        <w:t xml:space="preserve"> </w:t>
      </w:r>
      <w:hyperlink r:id="rId41" w:history="1">
        <w:r w:rsidRPr="00E2228D">
          <w:rPr>
            <w:rStyle w:val="Hyperlink"/>
            <w:highlight w:val="yellow"/>
          </w:rPr>
          <w:t>https://www.cdc.gov/coronavirus/2019-ncov/php/building-water-system.html</w:t>
        </w:r>
      </w:hyperlink>
      <w:r w:rsidRPr="00E2228D">
        <w:rPr>
          <w:highlight w:val="yellow"/>
        </w:rPr>
        <w:t xml:space="preserve"> </w:t>
      </w:r>
    </w:p>
    <w:p w14:paraId="500B3707" w14:textId="77777777" w:rsidR="00B45B4B" w:rsidRPr="007904E1" w:rsidRDefault="00B45B4B" w:rsidP="00B45B4B">
      <w:pPr>
        <w:pStyle w:val="ListParagraph"/>
        <w:numPr>
          <w:ilvl w:val="0"/>
          <w:numId w:val="14"/>
        </w:numPr>
        <w:rPr>
          <w:highlight w:val="yellow"/>
        </w:rPr>
      </w:pPr>
      <w:r w:rsidRPr="007904E1">
        <w:rPr>
          <w:highlight w:val="yellow"/>
        </w:rPr>
        <w:t xml:space="preserve">Cleaning Log Template </w:t>
      </w:r>
      <w:hyperlink r:id="rId42" w:history="1">
        <w:r w:rsidRPr="007904E1">
          <w:rPr>
            <w:rStyle w:val="Hyperlink"/>
            <w:highlight w:val="yellow"/>
          </w:rPr>
          <w:t>https://midhudson.org/wp-content/uploads/2012/11/Cleaning-Log.docx</w:t>
        </w:r>
      </w:hyperlink>
      <w:r w:rsidRPr="007904E1">
        <w:rPr>
          <w:highlight w:val="yellow"/>
        </w:rPr>
        <w:t xml:space="preserve"> </w:t>
      </w:r>
    </w:p>
    <w:p w14:paraId="594ADC23" w14:textId="77777777" w:rsidR="00B45B4B" w:rsidRDefault="00B45B4B" w:rsidP="00B45B4B">
      <w:pPr>
        <w:pStyle w:val="ListParagraph"/>
        <w:numPr>
          <w:ilvl w:val="0"/>
          <w:numId w:val="14"/>
        </w:numPr>
        <w:rPr>
          <w:highlight w:val="yellow"/>
        </w:rPr>
      </w:pPr>
      <w:r w:rsidRPr="007904E1">
        <w:rPr>
          <w:highlight w:val="yellow"/>
        </w:rPr>
        <w:t xml:space="preserve">Contact Log Template </w:t>
      </w:r>
      <w:hyperlink r:id="rId43" w:history="1">
        <w:r w:rsidRPr="007904E1">
          <w:rPr>
            <w:rStyle w:val="Hyperlink"/>
            <w:highlight w:val="yellow"/>
          </w:rPr>
          <w:t>https://midhudson.org/wp-content/uploads/2012/11/Contact-Log.docx</w:t>
        </w:r>
      </w:hyperlink>
      <w:r w:rsidRPr="007904E1">
        <w:rPr>
          <w:highlight w:val="yellow"/>
        </w:rPr>
        <w:t xml:space="preserve"> </w:t>
      </w:r>
    </w:p>
    <w:p w14:paraId="27EC0754" w14:textId="77777777" w:rsidR="00B45B4B" w:rsidRPr="002431A6" w:rsidRDefault="00B45B4B" w:rsidP="00B45B4B">
      <w:pPr>
        <w:pStyle w:val="ListParagraph"/>
        <w:numPr>
          <w:ilvl w:val="0"/>
          <w:numId w:val="14"/>
        </w:numPr>
        <w:rPr>
          <w:highlight w:val="yellow"/>
        </w:rPr>
      </w:pPr>
      <w:r w:rsidRPr="002431A6">
        <w:rPr>
          <w:highlight w:val="yellow"/>
        </w:rPr>
        <w:t xml:space="preserve">Solve PC problems over a remote connection, </w:t>
      </w:r>
      <w:r w:rsidRPr="002431A6">
        <w:rPr>
          <w:i/>
          <w:iCs/>
          <w:highlight w:val="yellow"/>
        </w:rPr>
        <w:t>Microsoft</w:t>
      </w:r>
      <w:r w:rsidRPr="002431A6">
        <w:rPr>
          <w:highlight w:val="yellow"/>
        </w:rPr>
        <w:t xml:space="preserve"> </w:t>
      </w:r>
      <w:hyperlink r:id="rId44" w:history="1">
        <w:r w:rsidRPr="002431A6">
          <w:rPr>
            <w:rStyle w:val="Hyperlink"/>
            <w:highlight w:val="yellow"/>
          </w:rPr>
          <w:t>https://support.microsoft.com/en-us/help/4026516/windows-solve-pc-problems-remote-connection-quick-assist</w:t>
        </w:r>
      </w:hyperlink>
    </w:p>
    <w:p w14:paraId="788C67E5" w14:textId="77777777" w:rsidR="00B45B4B" w:rsidRPr="006134BC" w:rsidRDefault="00B45B4B" w:rsidP="00AE2634">
      <w:pPr>
        <w:jc w:val="both"/>
      </w:pPr>
    </w:p>
    <w:p w14:paraId="353FB574" w14:textId="77777777" w:rsidR="003D66BD" w:rsidRPr="003D66BD" w:rsidRDefault="003D66BD" w:rsidP="003D66BD">
      <w:pPr>
        <w:rPr>
          <w:rFonts w:eastAsiaTheme="minorEastAsia"/>
        </w:rPr>
      </w:pPr>
    </w:p>
    <w:sectPr w:rsidR="003D66BD" w:rsidRPr="003D66BD" w:rsidSect="00515B92">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9E3AA" w14:textId="77777777" w:rsidR="008F2FCB" w:rsidRDefault="008F2FCB" w:rsidP="008F2FCB">
      <w:pPr>
        <w:spacing w:after="0" w:line="240" w:lineRule="auto"/>
      </w:pPr>
      <w:r>
        <w:separator/>
      </w:r>
    </w:p>
  </w:endnote>
  <w:endnote w:type="continuationSeparator" w:id="0">
    <w:p w14:paraId="61AD8E6A" w14:textId="77777777" w:rsidR="008F2FCB" w:rsidRDefault="008F2FCB" w:rsidP="008F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47C8" w14:textId="36EEA73F" w:rsidR="00C0664F" w:rsidRDefault="0038685D">
    <w:pPr>
      <w:pStyle w:val="Footer"/>
    </w:pPr>
    <w:r>
      <w:rPr>
        <w:i/>
        <w:iCs/>
      </w:rPr>
      <w:t>Prepared by the Mid-Hudson Library System</w:t>
    </w:r>
    <w:r>
      <w:rPr>
        <w:i/>
        <w:iCs/>
      </w:rPr>
      <w:tab/>
    </w:r>
    <w:r>
      <w:rPr>
        <w:i/>
        <w:iCs/>
      </w:rPr>
      <w:tab/>
    </w:r>
    <w:r w:rsidR="00382CB6">
      <w:rPr>
        <w:i/>
        <w:iCs/>
      </w:rPr>
      <w:t xml:space="preserve">                                                                                 </w:t>
    </w:r>
    <w:r w:rsidR="00C0664F" w:rsidRPr="002E6855">
      <w:rPr>
        <w:i/>
        <w:iCs/>
      </w:rPr>
      <w:t xml:space="preserve">Updated </w:t>
    </w:r>
    <w:r w:rsidR="00C0664F">
      <w:rPr>
        <w:i/>
        <w:iCs/>
      </w:rPr>
      <w:t>June 12</w:t>
    </w:r>
    <w:r w:rsidR="00C0664F" w:rsidRPr="002E6855">
      <w:rPr>
        <w:i/>
        <w:iCs/>
      </w:rPr>
      <w:t>, 2</w:t>
    </w:r>
    <w:r w:rsidR="00C0664F">
      <w:rPr>
        <w:i/>
        <w:iCs/>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56F95" w14:textId="77777777" w:rsidR="008F2FCB" w:rsidRDefault="008F2FCB" w:rsidP="008F2FCB">
      <w:pPr>
        <w:spacing w:after="0" w:line="240" w:lineRule="auto"/>
      </w:pPr>
      <w:r>
        <w:separator/>
      </w:r>
    </w:p>
  </w:footnote>
  <w:footnote w:type="continuationSeparator" w:id="0">
    <w:p w14:paraId="06BE6197" w14:textId="77777777" w:rsidR="008F2FCB" w:rsidRDefault="008F2FCB" w:rsidP="008F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B30"/>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BA1C89"/>
    <w:multiLevelType w:val="hybridMultilevel"/>
    <w:tmpl w:val="F9F60E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AA67C9A"/>
    <w:multiLevelType w:val="hybridMultilevel"/>
    <w:tmpl w:val="8C4A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156D0"/>
    <w:multiLevelType w:val="hybridMultilevel"/>
    <w:tmpl w:val="1CF08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15:restartNumberingAfterBreak="0">
    <w:nsid w:val="30B41FA4"/>
    <w:multiLevelType w:val="hybridMultilevel"/>
    <w:tmpl w:val="0DCCAB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31C75586"/>
    <w:multiLevelType w:val="hybridMultilevel"/>
    <w:tmpl w:val="5ED6C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E21F21"/>
    <w:multiLevelType w:val="hybridMultilevel"/>
    <w:tmpl w:val="C4B841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7" w15:restartNumberingAfterBreak="0">
    <w:nsid w:val="3C8C07DB"/>
    <w:multiLevelType w:val="hybridMultilevel"/>
    <w:tmpl w:val="DE924B48"/>
    <w:lvl w:ilvl="0" w:tplc="BA362FBE">
      <w:start w:val="26"/>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A408D4"/>
    <w:multiLevelType w:val="hybridMultilevel"/>
    <w:tmpl w:val="D78A83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A3765E6"/>
    <w:multiLevelType w:val="hybridMultilevel"/>
    <w:tmpl w:val="4BA8C3F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76051B2"/>
    <w:multiLevelType w:val="hybridMultilevel"/>
    <w:tmpl w:val="BF5CBB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6ABC0A51"/>
    <w:multiLevelType w:val="hybridMultilevel"/>
    <w:tmpl w:val="CBE8FC7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num w:numId="1">
    <w:abstractNumId w:val="5"/>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6"/>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4"/>
    <w:rsid w:val="00097C4A"/>
    <w:rsid w:val="001B0C83"/>
    <w:rsid w:val="001D36D5"/>
    <w:rsid w:val="00224722"/>
    <w:rsid w:val="002354F3"/>
    <w:rsid w:val="00290018"/>
    <w:rsid w:val="00360617"/>
    <w:rsid w:val="00382CB6"/>
    <w:rsid w:val="003846E9"/>
    <w:rsid w:val="0038685D"/>
    <w:rsid w:val="003D66BD"/>
    <w:rsid w:val="00481EE4"/>
    <w:rsid w:val="00515B92"/>
    <w:rsid w:val="005D0946"/>
    <w:rsid w:val="006134BC"/>
    <w:rsid w:val="00654308"/>
    <w:rsid w:val="007025B7"/>
    <w:rsid w:val="00705664"/>
    <w:rsid w:val="00784F51"/>
    <w:rsid w:val="007F1703"/>
    <w:rsid w:val="0087661D"/>
    <w:rsid w:val="008C2603"/>
    <w:rsid w:val="008F2FCB"/>
    <w:rsid w:val="00922C8A"/>
    <w:rsid w:val="00A130CF"/>
    <w:rsid w:val="00A17AEA"/>
    <w:rsid w:val="00A40F95"/>
    <w:rsid w:val="00AA68C0"/>
    <w:rsid w:val="00AE2634"/>
    <w:rsid w:val="00B45B4B"/>
    <w:rsid w:val="00C0664F"/>
    <w:rsid w:val="00C16703"/>
    <w:rsid w:val="00E01A05"/>
    <w:rsid w:val="00E37DC4"/>
    <w:rsid w:val="00F2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5F30"/>
  <w15:chartTrackingRefBased/>
  <w15:docId w15:val="{148827FA-A0B8-433B-A200-71A674E2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E4"/>
    <w:pPr>
      <w:ind w:left="720"/>
      <w:contextualSpacing/>
    </w:pPr>
  </w:style>
  <w:style w:type="paragraph" w:styleId="BalloonText">
    <w:name w:val="Balloon Text"/>
    <w:basedOn w:val="Normal"/>
    <w:link w:val="BalloonTextChar"/>
    <w:uiPriority w:val="99"/>
    <w:semiHidden/>
    <w:unhideWhenUsed/>
    <w:rsid w:val="0048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E4"/>
    <w:rPr>
      <w:rFonts w:ascii="Segoe UI" w:hAnsi="Segoe UI" w:cs="Segoe UI"/>
      <w:sz w:val="18"/>
      <w:szCs w:val="18"/>
    </w:rPr>
  </w:style>
  <w:style w:type="character" w:styleId="Hyperlink">
    <w:name w:val="Hyperlink"/>
    <w:basedOn w:val="DefaultParagraphFont"/>
    <w:uiPriority w:val="99"/>
    <w:unhideWhenUsed/>
    <w:rsid w:val="00481EE4"/>
    <w:rPr>
      <w:color w:val="0563C1" w:themeColor="hyperlink"/>
      <w:u w:val="single"/>
    </w:rPr>
  </w:style>
  <w:style w:type="character" w:styleId="UnresolvedMention">
    <w:name w:val="Unresolved Mention"/>
    <w:basedOn w:val="DefaultParagraphFont"/>
    <w:uiPriority w:val="99"/>
    <w:semiHidden/>
    <w:unhideWhenUsed/>
    <w:rsid w:val="003D66BD"/>
    <w:rPr>
      <w:color w:val="605E5C"/>
      <w:shd w:val="clear" w:color="auto" w:fill="E1DFDD"/>
    </w:rPr>
  </w:style>
  <w:style w:type="paragraph" w:styleId="Header">
    <w:name w:val="header"/>
    <w:basedOn w:val="Normal"/>
    <w:link w:val="HeaderChar"/>
    <w:uiPriority w:val="99"/>
    <w:unhideWhenUsed/>
    <w:rsid w:val="008F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CB"/>
  </w:style>
  <w:style w:type="paragraph" w:styleId="Footer">
    <w:name w:val="footer"/>
    <w:basedOn w:val="Normal"/>
    <w:link w:val="FooterChar"/>
    <w:uiPriority w:val="99"/>
    <w:unhideWhenUsed/>
    <w:rsid w:val="008F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FCB"/>
  </w:style>
  <w:style w:type="character" w:styleId="PageNumber">
    <w:name w:val="page number"/>
    <w:basedOn w:val="DefaultParagraphFont"/>
    <w:uiPriority w:val="99"/>
    <w:semiHidden/>
    <w:unhideWhenUsed/>
    <w:rsid w:val="00C0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1219">
      <w:bodyDiv w:val="1"/>
      <w:marLeft w:val="0"/>
      <w:marRight w:val="0"/>
      <w:marTop w:val="0"/>
      <w:marBottom w:val="0"/>
      <w:divBdr>
        <w:top w:val="none" w:sz="0" w:space="0" w:color="auto"/>
        <w:left w:val="none" w:sz="0" w:space="0" w:color="auto"/>
        <w:bottom w:val="none" w:sz="0" w:space="0" w:color="auto"/>
        <w:right w:val="none" w:sz="0" w:space="0" w:color="auto"/>
      </w:divBdr>
    </w:div>
    <w:div w:id="181091071">
      <w:bodyDiv w:val="1"/>
      <w:marLeft w:val="0"/>
      <w:marRight w:val="0"/>
      <w:marTop w:val="0"/>
      <w:marBottom w:val="0"/>
      <w:divBdr>
        <w:top w:val="none" w:sz="0" w:space="0" w:color="auto"/>
        <w:left w:val="none" w:sz="0" w:space="0" w:color="auto"/>
        <w:bottom w:val="none" w:sz="0" w:space="0" w:color="auto"/>
        <w:right w:val="none" w:sz="0" w:space="0" w:color="auto"/>
      </w:divBdr>
    </w:div>
    <w:div w:id="218052899">
      <w:bodyDiv w:val="1"/>
      <w:marLeft w:val="0"/>
      <w:marRight w:val="0"/>
      <w:marTop w:val="0"/>
      <w:marBottom w:val="0"/>
      <w:divBdr>
        <w:top w:val="none" w:sz="0" w:space="0" w:color="auto"/>
        <w:left w:val="none" w:sz="0" w:space="0" w:color="auto"/>
        <w:bottom w:val="none" w:sz="0" w:space="0" w:color="auto"/>
        <w:right w:val="none" w:sz="0" w:space="0" w:color="auto"/>
      </w:divBdr>
    </w:div>
    <w:div w:id="599220690">
      <w:bodyDiv w:val="1"/>
      <w:marLeft w:val="0"/>
      <w:marRight w:val="0"/>
      <w:marTop w:val="0"/>
      <w:marBottom w:val="0"/>
      <w:divBdr>
        <w:top w:val="none" w:sz="0" w:space="0" w:color="auto"/>
        <w:left w:val="none" w:sz="0" w:space="0" w:color="auto"/>
        <w:bottom w:val="none" w:sz="0" w:space="0" w:color="auto"/>
        <w:right w:val="none" w:sz="0" w:space="0" w:color="auto"/>
      </w:divBdr>
    </w:div>
    <w:div w:id="628708758">
      <w:bodyDiv w:val="1"/>
      <w:marLeft w:val="0"/>
      <w:marRight w:val="0"/>
      <w:marTop w:val="0"/>
      <w:marBottom w:val="0"/>
      <w:divBdr>
        <w:top w:val="none" w:sz="0" w:space="0" w:color="auto"/>
        <w:left w:val="none" w:sz="0" w:space="0" w:color="auto"/>
        <w:bottom w:val="none" w:sz="0" w:space="0" w:color="auto"/>
        <w:right w:val="none" w:sz="0" w:space="0" w:color="auto"/>
      </w:divBdr>
    </w:div>
    <w:div w:id="947086592">
      <w:bodyDiv w:val="1"/>
      <w:marLeft w:val="0"/>
      <w:marRight w:val="0"/>
      <w:marTop w:val="0"/>
      <w:marBottom w:val="0"/>
      <w:divBdr>
        <w:top w:val="none" w:sz="0" w:space="0" w:color="auto"/>
        <w:left w:val="none" w:sz="0" w:space="0" w:color="auto"/>
        <w:bottom w:val="none" w:sz="0" w:space="0" w:color="auto"/>
        <w:right w:val="none" w:sz="0" w:space="0" w:color="auto"/>
      </w:divBdr>
    </w:div>
    <w:div w:id="1243759767">
      <w:bodyDiv w:val="1"/>
      <w:marLeft w:val="0"/>
      <w:marRight w:val="0"/>
      <w:marTop w:val="0"/>
      <w:marBottom w:val="0"/>
      <w:divBdr>
        <w:top w:val="none" w:sz="0" w:space="0" w:color="auto"/>
        <w:left w:val="none" w:sz="0" w:space="0" w:color="auto"/>
        <w:bottom w:val="none" w:sz="0" w:space="0" w:color="auto"/>
        <w:right w:val="none" w:sz="0" w:space="0" w:color="auto"/>
      </w:divBdr>
    </w:div>
    <w:div w:id="1327710439">
      <w:bodyDiv w:val="1"/>
      <w:marLeft w:val="0"/>
      <w:marRight w:val="0"/>
      <w:marTop w:val="0"/>
      <w:marBottom w:val="0"/>
      <w:divBdr>
        <w:top w:val="none" w:sz="0" w:space="0" w:color="auto"/>
        <w:left w:val="none" w:sz="0" w:space="0" w:color="auto"/>
        <w:bottom w:val="none" w:sz="0" w:space="0" w:color="auto"/>
        <w:right w:val="none" w:sz="0" w:space="0" w:color="auto"/>
      </w:divBdr>
    </w:div>
    <w:div w:id="1329405319">
      <w:bodyDiv w:val="1"/>
      <w:marLeft w:val="0"/>
      <w:marRight w:val="0"/>
      <w:marTop w:val="0"/>
      <w:marBottom w:val="0"/>
      <w:divBdr>
        <w:top w:val="none" w:sz="0" w:space="0" w:color="auto"/>
        <w:left w:val="none" w:sz="0" w:space="0" w:color="auto"/>
        <w:bottom w:val="none" w:sz="0" w:space="0" w:color="auto"/>
        <w:right w:val="none" w:sz="0" w:space="0" w:color="auto"/>
      </w:divBdr>
    </w:div>
    <w:div w:id="1664045206">
      <w:bodyDiv w:val="1"/>
      <w:marLeft w:val="0"/>
      <w:marRight w:val="0"/>
      <w:marTop w:val="0"/>
      <w:marBottom w:val="0"/>
      <w:divBdr>
        <w:top w:val="none" w:sz="0" w:space="0" w:color="auto"/>
        <w:left w:val="none" w:sz="0" w:space="0" w:color="auto"/>
        <w:bottom w:val="none" w:sz="0" w:space="0" w:color="auto"/>
        <w:right w:val="none" w:sz="0" w:space="0" w:color="auto"/>
      </w:divBdr>
    </w:div>
    <w:div w:id="1730035924">
      <w:bodyDiv w:val="1"/>
      <w:marLeft w:val="0"/>
      <w:marRight w:val="0"/>
      <w:marTop w:val="0"/>
      <w:marBottom w:val="0"/>
      <w:divBdr>
        <w:top w:val="none" w:sz="0" w:space="0" w:color="auto"/>
        <w:left w:val="none" w:sz="0" w:space="0" w:color="auto"/>
        <w:bottom w:val="none" w:sz="0" w:space="0" w:color="auto"/>
        <w:right w:val="none" w:sz="0" w:space="0" w:color="auto"/>
      </w:divBdr>
    </w:div>
    <w:div w:id="1791900877">
      <w:bodyDiv w:val="1"/>
      <w:marLeft w:val="0"/>
      <w:marRight w:val="0"/>
      <w:marTop w:val="0"/>
      <w:marBottom w:val="0"/>
      <w:divBdr>
        <w:top w:val="none" w:sz="0" w:space="0" w:color="auto"/>
        <w:left w:val="none" w:sz="0" w:space="0" w:color="auto"/>
        <w:bottom w:val="none" w:sz="0" w:space="0" w:color="auto"/>
        <w:right w:val="none" w:sz="0" w:space="0" w:color="auto"/>
      </w:divBdr>
    </w:div>
    <w:div w:id="1876500584">
      <w:bodyDiv w:val="1"/>
      <w:marLeft w:val="0"/>
      <w:marRight w:val="0"/>
      <w:marTop w:val="0"/>
      <w:marBottom w:val="0"/>
      <w:divBdr>
        <w:top w:val="none" w:sz="0" w:space="0" w:color="auto"/>
        <w:left w:val="none" w:sz="0" w:space="0" w:color="auto"/>
        <w:bottom w:val="none" w:sz="0" w:space="0" w:color="auto"/>
        <w:right w:val="none" w:sz="0" w:space="0" w:color="auto"/>
      </w:divBdr>
    </w:div>
    <w:div w:id="1903827557">
      <w:bodyDiv w:val="1"/>
      <w:marLeft w:val="0"/>
      <w:marRight w:val="0"/>
      <w:marTop w:val="0"/>
      <w:marBottom w:val="0"/>
      <w:divBdr>
        <w:top w:val="none" w:sz="0" w:space="0" w:color="auto"/>
        <w:left w:val="none" w:sz="0" w:space="0" w:color="auto"/>
        <w:bottom w:val="none" w:sz="0" w:space="0" w:color="auto"/>
        <w:right w:val="none" w:sz="0" w:space="0" w:color="auto"/>
      </w:divBdr>
    </w:div>
    <w:div w:id="1917475625">
      <w:bodyDiv w:val="1"/>
      <w:marLeft w:val="0"/>
      <w:marRight w:val="0"/>
      <w:marTop w:val="0"/>
      <w:marBottom w:val="0"/>
      <w:divBdr>
        <w:top w:val="none" w:sz="0" w:space="0" w:color="auto"/>
        <w:left w:val="none" w:sz="0" w:space="0" w:color="auto"/>
        <w:bottom w:val="none" w:sz="0" w:space="0" w:color="auto"/>
        <w:right w:val="none" w:sz="0" w:space="0" w:color="auto"/>
      </w:divBdr>
    </w:div>
    <w:div w:id="1947542520">
      <w:bodyDiv w:val="1"/>
      <w:marLeft w:val="0"/>
      <w:marRight w:val="0"/>
      <w:marTop w:val="0"/>
      <w:marBottom w:val="0"/>
      <w:divBdr>
        <w:top w:val="none" w:sz="0" w:space="0" w:color="auto"/>
        <w:left w:val="none" w:sz="0" w:space="0" w:color="auto"/>
        <w:bottom w:val="none" w:sz="0" w:space="0" w:color="auto"/>
        <w:right w:val="none" w:sz="0" w:space="0" w:color="auto"/>
      </w:divBdr>
    </w:div>
    <w:div w:id="1986276977">
      <w:bodyDiv w:val="1"/>
      <w:marLeft w:val="0"/>
      <w:marRight w:val="0"/>
      <w:marTop w:val="0"/>
      <w:marBottom w:val="0"/>
      <w:divBdr>
        <w:top w:val="none" w:sz="0" w:space="0" w:color="auto"/>
        <w:left w:val="none" w:sz="0" w:space="0" w:color="auto"/>
        <w:bottom w:val="none" w:sz="0" w:space="0" w:color="auto"/>
        <w:right w:val="none" w:sz="0" w:space="0" w:color="auto"/>
      </w:divBdr>
    </w:div>
    <w:div w:id="20059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dhudson.org/wp-content/uploads/2020/05/CurbsideInStoreRetailMasterGuidance.pdf" TargetMode="External"/><Relationship Id="rId18" Type="http://schemas.openxmlformats.org/officeDocument/2006/relationships/hyperlink" Target="https://www.cdc.gov/coronavirus/2019-ncov/communication/print-resources.html?Sort=Date%3A%3Adesc" TargetMode="External"/><Relationship Id="rId26" Type="http://schemas.openxmlformats.org/officeDocument/2006/relationships/hyperlink" Target="https://midhudson.org/wp-content/uploads/2020/06/RetailMasterGuidance.pdf" TargetMode="External"/><Relationship Id="rId39" Type="http://schemas.openxmlformats.org/officeDocument/2006/relationships/hyperlink" Target="https://midhudson.org/wp-content/uploads/2020/06/offices-interim-guidance.pdf" TargetMode="External"/><Relationship Id="rId21" Type="http://schemas.openxmlformats.org/officeDocument/2006/relationships/hyperlink" Target="https://midhudson.org/wp-content/uploads/2020/06/offices-interim-guidance.pdf" TargetMode="External"/><Relationship Id="rId34" Type="http://schemas.openxmlformats.org/officeDocument/2006/relationships/hyperlink" Target="https://midhudson.org/wp-content/uploads/2020/06/offices-interim-guidance.pdf" TargetMode="External"/><Relationship Id="rId42" Type="http://schemas.openxmlformats.org/officeDocument/2006/relationships/hyperlink" Target="https://midhudson.org/wp-content/uploads/2012/11/Cleaning-Log.docx"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idhudson.org/wp-content/uploads/2012/11/Contact-Log.docx" TargetMode="External"/><Relationship Id="rId29" Type="http://schemas.openxmlformats.org/officeDocument/2006/relationships/hyperlink" Target="https://midhudson.org/wp-content/uploads/2020/06/RetailMasterGui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iehstraining.vividlms.com/" TargetMode="External"/><Relationship Id="rId24" Type="http://schemas.openxmlformats.org/officeDocument/2006/relationships/hyperlink" Target="https://midhudson.org/wp-content/uploads/2020/06/Breakroom_Maintenance_Log.odt" TargetMode="External"/><Relationship Id="rId32" Type="http://schemas.openxmlformats.org/officeDocument/2006/relationships/hyperlink" Target="https://midhudson.org/wp-content/uploads/2020/06/HairSalonsAndBarbershopMasterGuidance.pdf" TargetMode="External"/><Relationship Id="rId37" Type="http://schemas.openxmlformats.org/officeDocument/2006/relationships/hyperlink" Target="https://www.cdc.gov/coronavirus/2019-ncov/communication/print-resources.html?Sort=Date%3A%3Adesc" TargetMode="External"/><Relationship Id="rId40" Type="http://schemas.openxmlformats.org/officeDocument/2006/relationships/hyperlink" Target="https://www.cdc.gov/coronavirus/2019-ncov/community/guidance-business-response.html"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idhudson.org/wp-content/uploads/2020/06/offices-interim-guidance.pdf" TargetMode="External"/><Relationship Id="rId23" Type="http://schemas.openxmlformats.org/officeDocument/2006/relationships/hyperlink" Target="https://midhudson.org/wp-content/uploads/2012/11/Cleaning-Log.docx" TargetMode="External"/><Relationship Id="rId28" Type="http://schemas.openxmlformats.org/officeDocument/2006/relationships/hyperlink" Target="https://midhudson.org/wp-content/uploads/2020/06/RetailMasterGuidance.pdf" TargetMode="External"/><Relationship Id="rId36" Type="http://schemas.openxmlformats.org/officeDocument/2006/relationships/hyperlink" Target="https://midhudson.org/wp-content/uploads/2020/06/HairSalonsAndBarbershopMasterGuidance.pdf" TargetMode="External"/><Relationship Id="rId10" Type="http://schemas.openxmlformats.org/officeDocument/2006/relationships/hyperlink" Target="https://www.cdc.gov/coronavirus/2019-ncov/hcp/using-ppe.html" TargetMode="External"/><Relationship Id="rId19" Type="http://schemas.openxmlformats.org/officeDocument/2006/relationships/hyperlink" Target="https://midhudson.org/wp-content/uploads/2020/06/offices-interim-guidance.pdf" TargetMode="External"/><Relationship Id="rId31" Type="http://schemas.openxmlformats.org/officeDocument/2006/relationships/hyperlink" Target="https://support.microsoft.com/en-us/help/4026516/windows-solve-pc-problems-remote-connection-quick-assist" TargetMode="External"/><Relationship Id="rId44" Type="http://schemas.openxmlformats.org/officeDocument/2006/relationships/hyperlink" Target="https://support.microsoft.com/en-us/help/4026516/windows-solve-pc-problems-remote-connection-quick-ass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dhudson.org/wp-content/uploads/2020/06/offices-interim-guidance.pdf" TargetMode="External"/><Relationship Id="rId22" Type="http://schemas.openxmlformats.org/officeDocument/2006/relationships/hyperlink" Target="https://midhudson.org/wp-content/uploads/2012/11/Cleaning-Log.docx" TargetMode="External"/><Relationship Id="rId27" Type="http://schemas.openxmlformats.org/officeDocument/2006/relationships/hyperlink" Target="https://www.governor.ny.gov/news/no-20234-continuing-temporary-suspension-and-modification-laws-relating-disaster-emergency" TargetMode="External"/><Relationship Id="rId30" Type="http://schemas.openxmlformats.org/officeDocument/2006/relationships/hyperlink" Target="https://midhudson.org/wp-content/uploads/2020/06/RetailMasterGuidance.pdf" TargetMode="External"/><Relationship Id="rId35" Type="http://schemas.openxmlformats.org/officeDocument/2006/relationships/hyperlink" Target="https://midhudson.org/wp-content/uploads/2020/06/RetailMasterGuidance.pdf" TargetMode="External"/><Relationship Id="rId43" Type="http://schemas.openxmlformats.org/officeDocument/2006/relationships/hyperlink" Target="https://midhudson.org/wp-content/uploads/2012/11/Contact-Log.docx"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idhudson.org/wp-content/uploads/2020/05/CurbsideInStoreRetailMasterGuidance.pdf" TargetMode="External"/><Relationship Id="rId17" Type="http://schemas.openxmlformats.org/officeDocument/2006/relationships/hyperlink" Target="https://www.cdc.gov/coronavirus/2019-ncov/community/guidance-business-response.html" TargetMode="External"/><Relationship Id="rId25" Type="http://schemas.openxmlformats.org/officeDocument/2006/relationships/hyperlink" Target="https://midhudson.org/wp-content/uploads/2020/06/HairSalonsAndBarbershopMasterGuidance.pdf" TargetMode="External"/><Relationship Id="rId33" Type="http://schemas.openxmlformats.org/officeDocument/2006/relationships/hyperlink" Target="https://midhudson.org/wp-content/uploads/2020/06/RetailMasterGuidance.pdf" TargetMode="External"/><Relationship Id="rId38" Type="http://schemas.openxmlformats.org/officeDocument/2006/relationships/hyperlink" Target="https://www.governor.ny.gov/news/no-20234-continuing-temporary-suspension-and-modification-laws-relating-disaster-emergency" TargetMode="External"/><Relationship Id="rId46" Type="http://schemas.openxmlformats.org/officeDocument/2006/relationships/fontTable" Target="fontTable.xml"/><Relationship Id="rId20" Type="http://schemas.openxmlformats.org/officeDocument/2006/relationships/hyperlink" Target="https://www.cdc.gov/coronavirus/2019-ncov/php/building-water-system.html" TargetMode="External"/><Relationship Id="rId41" Type="http://schemas.openxmlformats.org/officeDocument/2006/relationships/hyperlink" Target="https://www.cdc.gov/coronavirus/2019-ncov/php/building-water-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4C974-15A7-4920-938B-A603B9222DCB}">
  <ds:schemaRefs>
    <ds:schemaRef ds:uri="http://schemas.microsoft.com/sharepoint/v3/contenttype/forms"/>
  </ds:schemaRefs>
</ds:datastoreItem>
</file>

<file path=customXml/itemProps2.xml><?xml version="1.0" encoding="utf-8"?>
<ds:datastoreItem xmlns:ds="http://schemas.openxmlformats.org/officeDocument/2006/customXml" ds:itemID="{C8049AE3-5082-4B36-8459-7F297D83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14C73-3744-4CDE-A8F7-337E74E21FFD}">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f1d61cd-c050-4168-be77-bae7416d0414"/>
    <ds:schemaRef ds:uri="http://www.w3.org/XML/1998/namespace"/>
    <ds:schemaRef ds:uri="c02dc7c5-92d6-40e4-8076-de72fa6f91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27</cp:revision>
  <dcterms:created xsi:type="dcterms:W3CDTF">2020-06-10T12:05:00Z</dcterms:created>
  <dcterms:modified xsi:type="dcterms:W3CDTF">2020-06-12T17:23:00Z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